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ED4E1" w14:textId="77777777" w:rsidR="00A24463" w:rsidRDefault="00A24463" w:rsidP="009C5AC9">
      <w:pPr>
        <w:ind w:firstLine="720"/>
        <w:jc w:val="both"/>
        <w:rPr>
          <w:sz w:val="22"/>
          <w:szCs w:val="22"/>
        </w:rPr>
      </w:pPr>
    </w:p>
    <w:p w14:paraId="52E98F0F" w14:textId="1B9B4589" w:rsidR="00EF592E" w:rsidRPr="009C5AC9" w:rsidRDefault="00C80358" w:rsidP="009C5AC9">
      <w:pPr>
        <w:ind w:firstLine="720"/>
        <w:jc w:val="both"/>
        <w:rPr>
          <w:sz w:val="22"/>
          <w:szCs w:val="22"/>
        </w:rPr>
      </w:pPr>
      <w:r w:rsidRPr="009C5AC9">
        <w:rPr>
          <w:sz w:val="22"/>
          <w:szCs w:val="22"/>
        </w:rPr>
        <w:t>This Services</w:t>
      </w:r>
      <w:r w:rsidR="00EF592E" w:rsidRPr="009C5AC9">
        <w:rPr>
          <w:sz w:val="22"/>
          <w:szCs w:val="22"/>
        </w:rPr>
        <w:t xml:space="preserve"> Agreement (this “</w:t>
      </w:r>
      <w:r w:rsidR="00EF592E" w:rsidRPr="009C5AC9">
        <w:rPr>
          <w:sz w:val="22"/>
          <w:szCs w:val="22"/>
          <w:u w:val="single"/>
        </w:rPr>
        <w:t>Agreement</w:t>
      </w:r>
      <w:r w:rsidR="00EF592E" w:rsidRPr="009C5AC9">
        <w:rPr>
          <w:sz w:val="22"/>
          <w:szCs w:val="22"/>
        </w:rPr>
        <w:t>”) is made on this</w:t>
      </w:r>
      <w:r w:rsidR="008814B1" w:rsidRPr="009C5AC9">
        <w:rPr>
          <w:sz w:val="22"/>
          <w:szCs w:val="22"/>
        </w:rPr>
        <w:t xml:space="preserve"> </w:t>
      </w:r>
      <w:r w:rsidR="008814B1" w:rsidRPr="009C5AC9">
        <w:rPr>
          <w:b/>
          <w:sz w:val="22"/>
          <w:szCs w:val="22"/>
        </w:rPr>
        <w:t>____ day of _________</w:t>
      </w:r>
      <w:r w:rsidR="00EF592E" w:rsidRPr="009C5AC9">
        <w:rPr>
          <w:b/>
          <w:sz w:val="22"/>
          <w:szCs w:val="22"/>
        </w:rPr>
        <w:t xml:space="preserve">, </w:t>
      </w:r>
      <w:r w:rsidR="008A1021">
        <w:rPr>
          <w:b/>
          <w:sz w:val="22"/>
          <w:szCs w:val="22"/>
        </w:rPr>
        <w:t>2025</w:t>
      </w:r>
      <w:r w:rsidR="00EF592E" w:rsidRPr="009C5AC9">
        <w:rPr>
          <w:sz w:val="22"/>
          <w:szCs w:val="22"/>
        </w:rPr>
        <w:t>, by and between Gallagher Benefit Services, Inc., (“</w:t>
      </w:r>
      <w:r w:rsidR="009E74ED" w:rsidRPr="009C5AC9">
        <w:rPr>
          <w:sz w:val="22"/>
          <w:szCs w:val="22"/>
          <w:u w:val="single"/>
        </w:rPr>
        <w:t>Gallagher</w:t>
      </w:r>
      <w:r w:rsidR="00EF592E" w:rsidRPr="009C5AC9">
        <w:rPr>
          <w:sz w:val="22"/>
          <w:szCs w:val="22"/>
        </w:rPr>
        <w:t>”), and</w:t>
      </w:r>
      <w:r w:rsidR="00702DB1" w:rsidRPr="009C5AC9">
        <w:rPr>
          <w:sz w:val="22"/>
          <w:szCs w:val="22"/>
        </w:rPr>
        <w:t xml:space="preserve"> </w:t>
      </w:r>
      <w:r w:rsidR="006B586C">
        <w:rPr>
          <w:sz w:val="22"/>
          <w:szCs w:val="22"/>
        </w:rPr>
        <w:t>______________</w:t>
      </w:r>
      <w:r w:rsidR="00B73F00" w:rsidRPr="006B586C">
        <w:rPr>
          <w:sz w:val="22"/>
          <w:szCs w:val="22"/>
        </w:rPr>
        <w:t>,</w:t>
      </w:r>
      <w:r w:rsidR="00B73F00" w:rsidRPr="009C5AC9">
        <w:rPr>
          <w:sz w:val="22"/>
          <w:szCs w:val="22"/>
        </w:rPr>
        <w:t xml:space="preserve"> </w:t>
      </w:r>
      <w:r w:rsidR="00EF592E" w:rsidRPr="009C5AC9">
        <w:rPr>
          <w:sz w:val="22"/>
          <w:szCs w:val="22"/>
        </w:rPr>
        <w:t>(the “</w:t>
      </w:r>
      <w:r w:rsidR="00EF592E" w:rsidRPr="009C5AC9">
        <w:rPr>
          <w:sz w:val="22"/>
          <w:szCs w:val="22"/>
          <w:u w:val="single"/>
        </w:rPr>
        <w:t>C</w:t>
      </w:r>
      <w:r w:rsidR="0036329E" w:rsidRPr="009C5AC9">
        <w:rPr>
          <w:sz w:val="22"/>
          <w:szCs w:val="22"/>
          <w:u w:val="single"/>
        </w:rPr>
        <w:t>lient</w:t>
      </w:r>
      <w:r w:rsidR="00EF592E" w:rsidRPr="009C5AC9">
        <w:rPr>
          <w:sz w:val="22"/>
          <w:szCs w:val="22"/>
        </w:rPr>
        <w:t>”).</w:t>
      </w:r>
      <w:r w:rsidR="009C5AC9">
        <w:rPr>
          <w:sz w:val="22"/>
          <w:szCs w:val="22"/>
        </w:rPr>
        <w:t xml:space="preserve">  </w:t>
      </w:r>
      <w:r w:rsidRPr="009C5AC9">
        <w:rPr>
          <w:sz w:val="22"/>
          <w:szCs w:val="22"/>
        </w:rPr>
        <w:t>T</w:t>
      </w:r>
      <w:r w:rsidR="00EF592E" w:rsidRPr="009C5AC9">
        <w:rPr>
          <w:sz w:val="22"/>
          <w:szCs w:val="22"/>
        </w:rPr>
        <w:t xml:space="preserve">he </w:t>
      </w:r>
      <w:r w:rsidR="0036329E" w:rsidRPr="009C5AC9">
        <w:rPr>
          <w:sz w:val="22"/>
          <w:szCs w:val="22"/>
        </w:rPr>
        <w:t>Client</w:t>
      </w:r>
      <w:r w:rsidR="00EF592E" w:rsidRPr="009C5AC9">
        <w:rPr>
          <w:sz w:val="22"/>
          <w:szCs w:val="22"/>
        </w:rPr>
        <w:t xml:space="preserve"> and </w:t>
      </w:r>
      <w:r w:rsidR="009E74ED" w:rsidRPr="009C5AC9">
        <w:rPr>
          <w:sz w:val="22"/>
          <w:szCs w:val="22"/>
        </w:rPr>
        <w:t>Gallagher</w:t>
      </w:r>
      <w:r w:rsidR="00EF592E" w:rsidRPr="009C5AC9">
        <w:rPr>
          <w:sz w:val="22"/>
          <w:szCs w:val="22"/>
        </w:rPr>
        <w:t xml:space="preserve"> agree as follows:</w:t>
      </w:r>
    </w:p>
    <w:p w14:paraId="65220BB0" w14:textId="77777777" w:rsidR="00EF592E" w:rsidRPr="009C5AC9" w:rsidRDefault="00EF592E">
      <w:pPr>
        <w:jc w:val="both"/>
        <w:rPr>
          <w:sz w:val="22"/>
          <w:szCs w:val="22"/>
        </w:rPr>
      </w:pPr>
    </w:p>
    <w:p w14:paraId="66274596" w14:textId="77777777" w:rsidR="00EF592E" w:rsidRPr="009C5AC9" w:rsidRDefault="00EF592E">
      <w:pPr>
        <w:jc w:val="both"/>
        <w:rPr>
          <w:sz w:val="22"/>
          <w:szCs w:val="22"/>
        </w:rPr>
      </w:pPr>
      <w:r w:rsidRPr="009C5AC9">
        <w:rPr>
          <w:b/>
          <w:i/>
          <w:sz w:val="22"/>
          <w:szCs w:val="22"/>
        </w:rPr>
        <w:t>1.</w:t>
      </w:r>
      <w:r w:rsidRPr="009C5AC9">
        <w:rPr>
          <w:b/>
          <w:i/>
          <w:sz w:val="22"/>
          <w:szCs w:val="22"/>
        </w:rPr>
        <w:tab/>
        <w:t>Engagement</w:t>
      </w:r>
    </w:p>
    <w:p w14:paraId="0BA585DB" w14:textId="77777777" w:rsidR="00EF592E" w:rsidRPr="009C5AC9" w:rsidRDefault="00EF592E">
      <w:pPr>
        <w:jc w:val="both"/>
        <w:rPr>
          <w:sz w:val="22"/>
          <w:szCs w:val="22"/>
        </w:rPr>
      </w:pPr>
    </w:p>
    <w:p w14:paraId="680CC76C" w14:textId="77777777" w:rsidR="00EF592E" w:rsidRPr="009C5AC9" w:rsidRDefault="00EF592E">
      <w:pPr>
        <w:pStyle w:val="BodyText"/>
        <w:rPr>
          <w:szCs w:val="22"/>
        </w:rPr>
      </w:pPr>
      <w:r w:rsidRPr="009C5AC9">
        <w:rPr>
          <w:szCs w:val="22"/>
        </w:rPr>
        <w:tab/>
        <w:t xml:space="preserve">The </w:t>
      </w:r>
      <w:r w:rsidR="0036329E" w:rsidRPr="009C5AC9">
        <w:rPr>
          <w:szCs w:val="22"/>
        </w:rPr>
        <w:t>Client</w:t>
      </w:r>
      <w:r w:rsidR="00C80358" w:rsidRPr="009C5AC9">
        <w:rPr>
          <w:szCs w:val="22"/>
        </w:rPr>
        <w:t xml:space="preserve">, as a member in good standing of the Iowa Association of School Boards (“IASB”), shall </w:t>
      </w:r>
      <w:r w:rsidRPr="009C5AC9">
        <w:rPr>
          <w:szCs w:val="22"/>
        </w:rPr>
        <w:t xml:space="preserve">engage </w:t>
      </w:r>
      <w:r w:rsidR="009E74ED" w:rsidRPr="009C5AC9">
        <w:rPr>
          <w:szCs w:val="22"/>
        </w:rPr>
        <w:t>Gallagher</w:t>
      </w:r>
      <w:r w:rsidR="00C80358" w:rsidRPr="009C5AC9">
        <w:rPr>
          <w:szCs w:val="22"/>
        </w:rPr>
        <w:t xml:space="preserve"> to provide actuarial services as outlined in this Agreement.  </w:t>
      </w:r>
      <w:r w:rsidRPr="009C5AC9">
        <w:rPr>
          <w:szCs w:val="22"/>
        </w:rPr>
        <w:t xml:space="preserve"> </w:t>
      </w:r>
      <w:r w:rsidR="00D8146D" w:rsidRPr="009C5AC9">
        <w:rPr>
          <w:szCs w:val="22"/>
        </w:rPr>
        <w:t>Gallagher’s</w:t>
      </w:r>
      <w:r w:rsidRPr="009C5AC9">
        <w:rPr>
          <w:szCs w:val="22"/>
        </w:rPr>
        <w:t xml:space="preserve"> status will be that of an independent contractor of the </w:t>
      </w:r>
      <w:r w:rsidR="0036329E" w:rsidRPr="009C5AC9">
        <w:rPr>
          <w:szCs w:val="22"/>
        </w:rPr>
        <w:t>Client</w:t>
      </w:r>
      <w:r w:rsidRPr="009C5AC9">
        <w:rPr>
          <w:szCs w:val="22"/>
        </w:rPr>
        <w:t>.</w:t>
      </w:r>
    </w:p>
    <w:p w14:paraId="4D4B6229" w14:textId="77777777" w:rsidR="00EF592E" w:rsidRPr="009C5AC9" w:rsidRDefault="00EF592E">
      <w:pPr>
        <w:jc w:val="both"/>
        <w:rPr>
          <w:b/>
          <w:i/>
          <w:sz w:val="22"/>
          <w:szCs w:val="22"/>
        </w:rPr>
      </w:pPr>
    </w:p>
    <w:p w14:paraId="60019642" w14:textId="77777777" w:rsidR="00EF592E" w:rsidRPr="009C5AC9" w:rsidRDefault="00EF592E">
      <w:pPr>
        <w:jc w:val="both"/>
        <w:rPr>
          <w:b/>
          <w:i/>
          <w:sz w:val="22"/>
          <w:szCs w:val="22"/>
        </w:rPr>
      </w:pPr>
      <w:r w:rsidRPr="009C5AC9">
        <w:rPr>
          <w:b/>
          <w:i/>
          <w:sz w:val="22"/>
          <w:szCs w:val="22"/>
        </w:rPr>
        <w:t>2.</w:t>
      </w:r>
      <w:r w:rsidRPr="009C5AC9">
        <w:rPr>
          <w:b/>
          <w:i/>
          <w:sz w:val="22"/>
          <w:szCs w:val="22"/>
        </w:rPr>
        <w:tab/>
        <w:t>Term and Termination</w:t>
      </w:r>
    </w:p>
    <w:p w14:paraId="37EE5A3D" w14:textId="77777777" w:rsidR="00EF592E" w:rsidRPr="009C5AC9" w:rsidRDefault="00EF592E">
      <w:pPr>
        <w:ind w:firstLine="720"/>
        <w:jc w:val="both"/>
        <w:rPr>
          <w:sz w:val="22"/>
          <w:szCs w:val="22"/>
        </w:rPr>
      </w:pPr>
    </w:p>
    <w:p w14:paraId="4E089E17" w14:textId="2E9120E3" w:rsidR="00EF592E" w:rsidRPr="009C5AC9" w:rsidRDefault="00EF592E">
      <w:pPr>
        <w:ind w:firstLine="720"/>
        <w:jc w:val="both"/>
        <w:rPr>
          <w:b/>
          <w:sz w:val="22"/>
          <w:szCs w:val="22"/>
        </w:rPr>
      </w:pPr>
      <w:r w:rsidRPr="009C5AC9">
        <w:rPr>
          <w:sz w:val="22"/>
          <w:szCs w:val="22"/>
        </w:rPr>
        <w:t>The Effective Date of this Agreement is</w:t>
      </w:r>
      <w:r w:rsidR="00702DB1" w:rsidRPr="009C5AC9">
        <w:rPr>
          <w:b/>
          <w:sz w:val="22"/>
          <w:szCs w:val="22"/>
        </w:rPr>
        <w:t xml:space="preserve"> </w:t>
      </w:r>
      <w:r w:rsidR="003A6F47" w:rsidRPr="009C5AC9">
        <w:rPr>
          <w:b/>
          <w:sz w:val="22"/>
          <w:szCs w:val="22"/>
        </w:rPr>
        <w:t>_________</w:t>
      </w:r>
      <w:r w:rsidR="008814B1" w:rsidRPr="009C5AC9">
        <w:rPr>
          <w:b/>
          <w:sz w:val="22"/>
          <w:szCs w:val="22"/>
        </w:rPr>
        <w:t xml:space="preserve">, </w:t>
      </w:r>
      <w:r w:rsidR="008A1021">
        <w:rPr>
          <w:b/>
          <w:sz w:val="22"/>
          <w:szCs w:val="22"/>
        </w:rPr>
        <w:t>2025</w:t>
      </w:r>
      <w:r w:rsidRPr="009C5AC9">
        <w:rPr>
          <w:sz w:val="22"/>
          <w:szCs w:val="22"/>
        </w:rPr>
        <w:t xml:space="preserve">. The term of </w:t>
      </w:r>
      <w:r w:rsidR="00D8146D" w:rsidRPr="009C5AC9">
        <w:rPr>
          <w:sz w:val="22"/>
          <w:szCs w:val="22"/>
        </w:rPr>
        <w:t>Gallagher’s</w:t>
      </w:r>
      <w:r w:rsidRPr="009C5AC9">
        <w:rPr>
          <w:sz w:val="22"/>
          <w:szCs w:val="22"/>
        </w:rPr>
        <w:t xml:space="preserve"> engagement under this Agreement will begin as of the Effective Date and will remain in effect </w:t>
      </w:r>
      <w:r w:rsidR="0036329E" w:rsidRPr="009C5AC9">
        <w:rPr>
          <w:sz w:val="22"/>
          <w:szCs w:val="22"/>
        </w:rPr>
        <w:t>until completion of the services set forth</w:t>
      </w:r>
      <w:r w:rsidR="009C3638" w:rsidRPr="009C5AC9">
        <w:rPr>
          <w:sz w:val="22"/>
          <w:szCs w:val="22"/>
        </w:rPr>
        <w:t xml:space="preserve"> below</w:t>
      </w:r>
      <w:r w:rsidR="00563F45" w:rsidRPr="009C5AC9">
        <w:rPr>
          <w:sz w:val="22"/>
          <w:szCs w:val="22"/>
        </w:rPr>
        <w:t xml:space="preserve">. </w:t>
      </w:r>
      <w:r w:rsidRPr="009C5AC9">
        <w:rPr>
          <w:sz w:val="22"/>
          <w:szCs w:val="22"/>
        </w:rPr>
        <w:t xml:space="preserve">Either party may terminate this Agreement by giving the other party </w:t>
      </w:r>
      <w:r w:rsidR="002D0AFB" w:rsidRPr="009C5AC9">
        <w:rPr>
          <w:sz w:val="22"/>
          <w:szCs w:val="22"/>
        </w:rPr>
        <w:t xml:space="preserve">thirty (30) days prior </w:t>
      </w:r>
      <w:r w:rsidRPr="009C5AC9">
        <w:rPr>
          <w:sz w:val="22"/>
          <w:szCs w:val="22"/>
        </w:rPr>
        <w:t xml:space="preserve">written notice of its intent to terminate.  </w:t>
      </w:r>
      <w:r w:rsidR="0036329E" w:rsidRPr="009C5AC9">
        <w:rPr>
          <w:sz w:val="22"/>
          <w:szCs w:val="22"/>
        </w:rPr>
        <w:t>Client</w:t>
      </w:r>
      <w:r w:rsidRPr="009C5AC9">
        <w:rPr>
          <w:sz w:val="22"/>
          <w:szCs w:val="22"/>
        </w:rPr>
        <w:t xml:space="preserve"> shall be responsib</w:t>
      </w:r>
      <w:r w:rsidR="00D30CF6" w:rsidRPr="009C5AC9">
        <w:rPr>
          <w:sz w:val="22"/>
          <w:szCs w:val="22"/>
        </w:rPr>
        <w:t xml:space="preserve">le to </w:t>
      </w:r>
      <w:r w:rsidR="009E74ED" w:rsidRPr="009C5AC9">
        <w:rPr>
          <w:sz w:val="22"/>
          <w:szCs w:val="22"/>
        </w:rPr>
        <w:t>Gallagher</w:t>
      </w:r>
      <w:r w:rsidR="00D30CF6" w:rsidRPr="009C5AC9">
        <w:rPr>
          <w:sz w:val="22"/>
          <w:szCs w:val="22"/>
        </w:rPr>
        <w:t xml:space="preserve"> for any services performed</w:t>
      </w:r>
      <w:r w:rsidRPr="009C5AC9">
        <w:rPr>
          <w:sz w:val="22"/>
          <w:szCs w:val="22"/>
        </w:rPr>
        <w:t xml:space="preserve"> prior to the date of termination</w:t>
      </w:r>
      <w:r w:rsidR="0036329E" w:rsidRPr="009C5AC9">
        <w:rPr>
          <w:sz w:val="22"/>
          <w:szCs w:val="22"/>
        </w:rPr>
        <w:t>.</w:t>
      </w:r>
      <w:r w:rsidRPr="009C5AC9">
        <w:rPr>
          <w:sz w:val="22"/>
          <w:szCs w:val="22"/>
        </w:rPr>
        <w:t xml:space="preserve"> </w:t>
      </w:r>
    </w:p>
    <w:p w14:paraId="3BA5C095" w14:textId="77777777" w:rsidR="00EF592E" w:rsidRPr="009C5AC9" w:rsidRDefault="00EF592E">
      <w:pPr>
        <w:ind w:firstLine="720"/>
        <w:jc w:val="both"/>
        <w:rPr>
          <w:sz w:val="22"/>
          <w:szCs w:val="22"/>
        </w:rPr>
      </w:pPr>
    </w:p>
    <w:p w14:paraId="60D9E101" w14:textId="77777777" w:rsidR="00EF592E" w:rsidRPr="009C5AC9" w:rsidRDefault="00EF592E">
      <w:pPr>
        <w:jc w:val="both"/>
        <w:rPr>
          <w:sz w:val="22"/>
          <w:szCs w:val="22"/>
        </w:rPr>
      </w:pPr>
      <w:r w:rsidRPr="009C5AC9">
        <w:rPr>
          <w:b/>
          <w:i/>
          <w:sz w:val="22"/>
          <w:szCs w:val="22"/>
        </w:rPr>
        <w:t>3.</w:t>
      </w:r>
      <w:r w:rsidRPr="009C5AC9">
        <w:rPr>
          <w:b/>
          <w:i/>
          <w:sz w:val="22"/>
          <w:szCs w:val="22"/>
        </w:rPr>
        <w:tab/>
        <w:t>Services</w:t>
      </w:r>
      <w:r w:rsidR="009C5AC9" w:rsidRPr="009C5AC9">
        <w:rPr>
          <w:b/>
          <w:i/>
          <w:sz w:val="22"/>
          <w:szCs w:val="22"/>
        </w:rPr>
        <w:t xml:space="preserve"> &amp; Compensation</w:t>
      </w:r>
    </w:p>
    <w:p w14:paraId="2199CB24" w14:textId="77777777" w:rsidR="00EF592E" w:rsidRPr="009C5AC9" w:rsidRDefault="00EF592E">
      <w:pPr>
        <w:jc w:val="both"/>
        <w:rPr>
          <w:sz w:val="22"/>
          <w:szCs w:val="22"/>
        </w:rPr>
      </w:pPr>
    </w:p>
    <w:p w14:paraId="2412ED83" w14:textId="77777777" w:rsidR="009C5AC9" w:rsidRPr="009C5AC9" w:rsidRDefault="009C5AC9" w:rsidP="009C5AC9">
      <w:pPr>
        <w:pStyle w:val="Default"/>
        <w:jc w:val="both"/>
        <w:rPr>
          <w:sz w:val="22"/>
          <w:szCs w:val="22"/>
        </w:rPr>
      </w:pPr>
      <w:r w:rsidRPr="009C5AC9">
        <w:rPr>
          <w:sz w:val="22"/>
          <w:szCs w:val="22"/>
        </w:rPr>
        <w:t xml:space="preserve">Scope of Services will include the following: </w:t>
      </w:r>
    </w:p>
    <w:p w14:paraId="052E6E5F" w14:textId="77777777" w:rsidR="009C5AC9" w:rsidRPr="009C5AC9" w:rsidRDefault="009C5AC9" w:rsidP="009C5AC9">
      <w:pPr>
        <w:pStyle w:val="Default"/>
        <w:ind w:left="720"/>
        <w:jc w:val="both"/>
        <w:rPr>
          <w:sz w:val="22"/>
          <w:szCs w:val="22"/>
        </w:rPr>
      </w:pPr>
      <w:r w:rsidRPr="009C5AC9">
        <w:rPr>
          <w:sz w:val="22"/>
          <w:szCs w:val="22"/>
        </w:rPr>
        <w:t xml:space="preserve">a. Itemization of cost of benefits (total and per employee) </w:t>
      </w:r>
    </w:p>
    <w:p w14:paraId="614CD354" w14:textId="77777777" w:rsidR="009C5AC9" w:rsidRPr="009C5AC9" w:rsidRDefault="009C5AC9" w:rsidP="009C5AC9">
      <w:pPr>
        <w:pStyle w:val="Default"/>
        <w:ind w:left="720"/>
        <w:jc w:val="both"/>
        <w:rPr>
          <w:sz w:val="22"/>
          <w:szCs w:val="22"/>
        </w:rPr>
      </w:pPr>
      <w:r w:rsidRPr="009C5AC9">
        <w:rPr>
          <w:sz w:val="22"/>
          <w:szCs w:val="22"/>
        </w:rPr>
        <w:t xml:space="preserve">b. Calculation of OPEB expenses on the accrual basis of accounting for implicit and explicit (as applicable) retiree subsidies </w:t>
      </w:r>
    </w:p>
    <w:p w14:paraId="5B542CC8" w14:textId="77777777" w:rsidR="009C5AC9" w:rsidRPr="009C5AC9" w:rsidRDefault="009C5AC9" w:rsidP="009C5AC9">
      <w:pPr>
        <w:pStyle w:val="Default"/>
        <w:ind w:left="720"/>
        <w:jc w:val="both"/>
        <w:rPr>
          <w:sz w:val="22"/>
          <w:szCs w:val="22"/>
        </w:rPr>
      </w:pPr>
      <w:r w:rsidRPr="009C5AC9">
        <w:rPr>
          <w:sz w:val="22"/>
          <w:szCs w:val="22"/>
        </w:rPr>
        <w:t xml:space="preserve">c. Projection of future benefit payment costs </w:t>
      </w:r>
    </w:p>
    <w:p w14:paraId="4746EABE" w14:textId="77777777" w:rsidR="009C5AC9" w:rsidRPr="009C5AC9" w:rsidRDefault="009C5AC9" w:rsidP="009C5AC9">
      <w:pPr>
        <w:pStyle w:val="Default"/>
        <w:ind w:left="720"/>
        <w:jc w:val="both"/>
        <w:rPr>
          <w:sz w:val="22"/>
          <w:szCs w:val="22"/>
        </w:rPr>
      </w:pPr>
      <w:r w:rsidRPr="009C5AC9">
        <w:rPr>
          <w:sz w:val="22"/>
          <w:szCs w:val="22"/>
        </w:rPr>
        <w:t xml:space="preserve">d. Determination of the present value of projected benefit payments </w:t>
      </w:r>
    </w:p>
    <w:p w14:paraId="06A85F0E" w14:textId="77777777" w:rsidR="009C5AC9" w:rsidRPr="009C5AC9" w:rsidRDefault="009C5AC9" w:rsidP="009C5AC9">
      <w:pPr>
        <w:pStyle w:val="Default"/>
        <w:ind w:left="720"/>
        <w:jc w:val="both"/>
        <w:rPr>
          <w:sz w:val="22"/>
          <w:szCs w:val="22"/>
        </w:rPr>
      </w:pPr>
      <w:r w:rsidRPr="009C5AC9">
        <w:rPr>
          <w:sz w:val="22"/>
          <w:szCs w:val="22"/>
        </w:rPr>
        <w:t xml:space="preserve">e. Calculation of the Total OPEB Liability for OPEB associated with past service costs </w:t>
      </w:r>
    </w:p>
    <w:p w14:paraId="0453625F" w14:textId="77777777" w:rsidR="009C5AC9" w:rsidRPr="009C5AC9" w:rsidRDefault="009C5AC9" w:rsidP="009C5AC9">
      <w:pPr>
        <w:pStyle w:val="Default"/>
        <w:ind w:left="720"/>
        <w:jc w:val="both"/>
        <w:rPr>
          <w:sz w:val="22"/>
          <w:szCs w:val="22"/>
        </w:rPr>
      </w:pPr>
      <w:r w:rsidRPr="009C5AC9">
        <w:rPr>
          <w:sz w:val="22"/>
          <w:szCs w:val="22"/>
        </w:rPr>
        <w:t xml:space="preserve">f. Provide a future cash flow analysis for the Customer </w:t>
      </w:r>
    </w:p>
    <w:p w14:paraId="0DF19887" w14:textId="0F0EB49E" w:rsidR="009C5AC9" w:rsidRPr="009C5AC9" w:rsidRDefault="009C5AC9" w:rsidP="009C5AC9">
      <w:pPr>
        <w:pStyle w:val="Default"/>
        <w:ind w:left="720"/>
        <w:jc w:val="both"/>
        <w:rPr>
          <w:sz w:val="22"/>
          <w:szCs w:val="22"/>
        </w:rPr>
      </w:pPr>
      <w:r w:rsidRPr="009C5AC9">
        <w:rPr>
          <w:sz w:val="22"/>
          <w:szCs w:val="22"/>
        </w:rPr>
        <w:t>g. Provide an actuarial certification of liabilities in a valuation report suitable for use by the Customer’s auditor in preparation of its financial statements</w:t>
      </w:r>
      <w:r w:rsidR="003D3651">
        <w:rPr>
          <w:sz w:val="22"/>
          <w:szCs w:val="22"/>
        </w:rPr>
        <w:t xml:space="preserve"> </w:t>
      </w:r>
      <w:r w:rsidR="003D3651" w:rsidRPr="001C11D5">
        <w:rPr>
          <w:b/>
          <w:sz w:val="22"/>
          <w:szCs w:val="22"/>
        </w:rPr>
        <w:t>(not applicable for Alternative Measurement Method)</w:t>
      </w:r>
      <w:r w:rsidRPr="001C11D5">
        <w:rPr>
          <w:b/>
          <w:sz w:val="22"/>
          <w:szCs w:val="22"/>
        </w:rPr>
        <w:t>.</w:t>
      </w:r>
      <w:r w:rsidRPr="009C5AC9">
        <w:rPr>
          <w:sz w:val="22"/>
          <w:szCs w:val="22"/>
        </w:rPr>
        <w:t xml:space="preserve"> </w:t>
      </w:r>
    </w:p>
    <w:p w14:paraId="0875277F" w14:textId="77777777" w:rsidR="009C5AC9" w:rsidRPr="009C5AC9" w:rsidRDefault="009C5AC9" w:rsidP="009C5AC9">
      <w:pPr>
        <w:pStyle w:val="Default"/>
        <w:jc w:val="both"/>
        <w:rPr>
          <w:sz w:val="22"/>
          <w:szCs w:val="22"/>
        </w:rPr>
      </w:pPr>
    </w:p>
    <w:p w14:paraId="1178EC4F" w14:textId="28CA54BE" w:rsidR="009C5AC9" w:rsidRPr="009C5AC9" w:rsidRDefault="001C11D5" w:rsidP="009C5AC9">
      <w:pPr>
        <w:pStyle w:val="Default"/>
        <w:jc w:val="both"/>
        <w:rPr>
          <w:sz w:val="22"/>
          <w:szCs w:val="22"/>
        </w:rPr>
      </w:pPr>
      <w:r>
        <w:rPr>
          <w:sz w:val="22"/>
          <w:szCs w:val="22"/>
        </w:rPr>
        <w:t>The</w:t>
      </w:r>
      <w:r w:rsidR="009C5AC9" w:rsidRPr="009C5AC9">
        <w:rPr>
          <w:sz w:val="22"/>
          <w:szCs w:val="22"/>
        </w:rPr>
        <w:t xml:space="preserve"> fee for the valuation report will be</w:t>
      </w:r>
      <w:r w:rsidR="003D3651">
        <w:rPr>
          <w:sz w:val="22"/>
          <w:szCs w:val="22"/>
        </w:rPr>
        <w:t xml:space="preserve"> </w:t>
      </w:r>
      <w:r w:rsidR="0050247B">
        <w:rPr>
          <w:sz w:val="22"/>
          <w:szCs w:val="22"/>
        </w:rPr>
        <w:t>$</w:t>
      </w:r>
      <w:r w:rsidR="00846DCD" w:rsidRPr="009C5AC9">
        <w:rPr>
          <w:b/>
          <w:sz w:val="22"/>
          <w:szCs w:val="22"/>
        </w:rPr>
        <w:t>__________</w:t>
      </w:r>
      <w:r w:rsidR="001406FD">
        <w:rPr>
          <w:sz w:val="22"/>
          <w:szCs w:val="22"/>
        </w:rPr>
        <w:t>.</w:t>
      </w:r>
      <w:r w:rsidR="009C5AC9" w:rsidRPr="009C5AC9">
        <w:rPr>
          <w:sz w:val="22"/>
          <w:szCs w:val="22"/>
        </w:rPr>
        <w:t xml:space="preserve"> This fee includes a standard GASB 74/75 valuation report, a conference call meeting with the Client before the work begins</w:t>
      </w:r>
      <w:r>
        <w:rPr>
          <w:sz w:val="22"/>
          <w:szCs w:val="22"/>
        </w:rPr>
        <w:t xml:space="preserve"> (if necessary)</w:t>
      </w:r>
      <w:r w:rsidR="009C5AC9" w:rsidRPr="009C5AC9">
        <w:rPr>
          <w:sz w:val="22"/>
          <w:szCs w:val="22"/>
        </w:rPr>
        <w:t>, and a conference call meeting to review the draft report</w:t>
      </w:r>
      <w:r>
        <w:rPr>
          <w:sz w:val="22"/>
          <w:szCs w:val="22"/>
        </w:rPr>
        <w:t xml:space="preserve"> (if necessary)</w:t>
      </w:r>
      <w:r w:rsidR="009C5AC9" w:rsidRPr="009C5AC9">
        <w:rPr>
          <w:sz w:val="22"/>
          <w:szCs w:val="22"/>
        </w:rPr>
        <w:t xml:space="preserve">. Additional consideration, to be billed only if requested by Customer, may include: </w:t>
      </w:r>
    </w:p>
    <w:p w14:paraId="670E5CE0" w14:textId="77777777" w:rsidR="00A24463" w:rsidRDefault="00A24463" w:rsidP="009C5AC9">
      <w:pPr>
        <w:pStyle w:val="Default"/>
        <w:ind w:left="720"/>
        <w:jc w:val="both"/>
        <w:rPr>
          <w:sz w:val="22"/>
          <w:szCs w:val="22"/>
        </w:rPr>
      </w:pPr>
    </w:p>
    <w:p w14:paraId="2D0DF6D6" w14:textId="77777777" w:rsidR="009C5AC9" w:rsidRPr="009C5AC9" w:rsidRDefault="009C5AC9" w:rsidP="009C5AC9">
      <w:pPr>
        <w:pStyle w:val="Default"/>
        <w:ind w:left="720"/>
        <w:jc w:val="both"/>
        <w:rPr>
          <w:sz w:val="22"/>
          <w:szCs w:val="22"/>
        </w:rPr>
      </w:pPr>
      <w:r w:rsidRPr="009C5AC9">
        <w:rPr>
          <w:sz w:val="22"/>
          <w:szCs w:val="22"/>
        </w:rPr>
        <w:t xml:space="preserve">a. Optional onsite meeting to present the final report: $1,500 </w:t>
      </w:r>
    </w:p>
    <w:p w14:paraId="0BC33415" w14:textId="77777777" w:rsidR="009C5AC9" w:rsidRDefault="009C5AC9" w:rsidP="009C5AC9">
      <w:pPr>
        <w:pStyle w:val="Default"/>
        <w:ind w:left="720"/>
        <w:jc w:val="both"/>
        <w:rPr>
          <w:sz w:val="22"/>
          <w:szCs w:val="22"/>
        </w:rPr>
      </w:pPr>
      <w:r w:rsidRPr="009C5AC9">
        <w:rPr>
          <w:sz w:val="22"/>
          <w:szCs w:val="22"/>
        </w:rPr>
        <w:t xml:space="preserve">b. Optional additional scenarios: $750 per scenario. </w:t>
      </w:r>
    </w:p>
    <w:p w14:paraId="2D8A75FA" w14:textId="6569AF2F" w:rsidR="00846DCD" w:rsidRPr="009C5AC9" w:rsidRDefault="00846DCD" w:rsidP="009C5AC9">
      <w:pPr>
        <w:pStyle w:val="Default"/>
        <w:ind w:left="720"/>
        <w:jc w:val="both"/>
        <w:rPr>
          <w:sz w:val="22"/>
          <w:szCs w:val="22"/>
        </w:rPr>
      </w:pPr>
      <w:r>
        <w:rPr>
          <w:sz w:val="22"/>
          <w:szCs w:val="22"/>
        </w:rPr>
        <w:t>c. Optional off-year “rollforward” valuation report: $2,000 per report.</w:t>
      </w:r>
    </w:p>
    <w:p w14:paraId="6DB69D3D" w14:textId="77777777" w:rsidR="009C5AC9" w:rsidRPr="009C5AC9" w:rsidRDefault="009C5AC9" w:rsidP="009C5AC9">
      <w:pPr>
        <w:pStyle w:val="Default"/>
        <w:ind w:left="720"/>
        <w:jc w:val="both"/>
        <w:rPr>
          <w:sz w:val="22"/>
          <w:szCs w:val="22"/>
        </w:rPr>
      </w:pPr>
    </w:p>
    <w:p w14:paraId="11BB2952" w14:textId="77777777" w:rsidR="009C5AC9" w:rsidRPr="009C5AC9" w:rsidRDefault="009C5AC9" w:rsidP="009C5AC9">
      <w:pPr>
        <w:pStyle w:val="Default"/>
        <w:rPr>
          <w:sz w:val="22"/>
          <w:szCs w:val="22"/>
        </w:rPr>
      </w:pPr>
      <w:r>
        <w:rPr>
          <w:sz w:val="22"/>
          <w:szCs w:val="22"/>
        </w:rPr>
        <w:t>Client agrees to remit payment to Gallagher</w:t>
      </w:r>
      <w:r w:rsidRPr="009C5AC9">
        <w:rPr>
          <w:sz w:val="22"/>
          <w:szCs w:val="22"/>
        </w:rPr>
        <w:t xml:space="preserve"> within 30 days of receipt of invoice following receipt of the initial summary draft actuarial report. </w:t>
      </w:r>
      <w:r>
        <w:rPr>
          <w:sz w:val="22"/>
          <w:szCs w:val="22"/>
        </w:rPr>
        <w:t xml:space="preserve"> </w:t>
      </w:r>
      <w:r w:rsidR="00AD110A" w:rsidRPr="009C5AC9">
        <w:rPr>
          <w:sz w:val="22"/>
          <w:szCs w:val="22"/>
        </w:rPr>
        <w:t xml:space="preserve">Additional services not listed in Section 3 </w:t>
      </w:r>
      <w:r w:rsidR="00DC507F" w:rsidRPr="009C5AC9">
        <w:rPr>
          <w:sz w:val="22"/>
          <w:szCs w:val="22"/>
        </w:rPr>
        <w:t>will result in additional fees to be mutually agreed by the parties prior to commencement of the service(s).</w:t>
      </w:r>
      <w:r w:rsidR="00AD110A" w:rsidRPr="009C5AC9">
        <w:rPr>
          <w:sz w:val="22"/>
          <w:szCs w:val="22"/>
        </w:rPr>
        <w:t xml:space="preserve"> </w:t>
      </w:r>
      <w:r w:rsidR="00F75A8B" w:rsidRPr="009C5AC9">
        <w:rPr>
          <w:sz w:val="22"/>
          <w:szCs w:val="22"/>
        </w:rPr>
        <w:t xml:space="preserve">  </w:t>
      </w:r>
      <w:r w:rsidR="00107DF8" w:rsidRPr="009C5AC9">
        <w:rPr>
          <w:sz w:val="22"/>
          <w:szCs w:val="22"/>
        </w:rPr>
        <w:t>Any variation from the original fee estimate will be discussed with Client prior to commencing with the required work.</w:t>
      </w:r>
      <w:r w:rsidR="00F75A8B" w:rsidRPr="009C5AC9">
        <w:rPr>
          <w:sz w:val="22"/>
          <w:szCs w:val="22"/>
        </w:rPr>
        <w:t xml:space="preserve">  Any compensation described above and disclosed to it does not constitute a conflict of interest and the Client expressly waives any claims alleging any such conflict of interest. </w:t>
      </w:r>
    </w:p>
    <w:p w14:paraId="542CE184" w14:textId="77777777" w:rsidR="009C5AC9" w:rsidRPr="009C5AC9" w:rsidRDefault="009C5AC9" w:rsidP="009C5AC9">
      <w:pPr>
        <w:jc w:val="both"/>
        <w:rPr>
          <w:sz w:val="22"/>
          <w:szCs w:val="22"/>
        </w:rPr>
      </w:pPr>
    </w:p>
    <w:p w14:paraId="58D45DAB" w14:textId="77777777" w:rsidR="00F75A8B" w:rsidRDefault="00F75A8B" w:rsidP="00F75A8B">
      <w:pPr>
        <w:pStyle w:val="BodyTextIndent3"/>
        <w:rPr>
          <w:szCs w:val="22"/>
        </w:rPr>
      </w:pPr>
    </w:p>
    <w:p w14:paraId="661A455B" w14:textId="77777777" w:rsidR="00A24463" w:rsidRDefault="00A24463" w:rsidP="00F75A8B">
      <w:pPr>
        <w:pStyle w:val="BodyTextIndent3"/>
        <w:rPr>
          <w:szCs w:val="22"/>
        </w:rPr>
      </w:pPr>
    </w:p>
    <w:p w14:paraId="18E3A4E7" w14:textId="77777777" w:rsidR="00DF0D4C" w:rsidRPr="009C5AC9" w:rsidRDefault="009C5AC9">
      <w:pPr>
        <w:jc w:val="both"/>
        <w:rPr>
          <w:b/>
          <w:i/>
          <w:sz w:val="22"/>
          <w:szCs w:val="22"/>
        </w:rPr>
      </w:pPr>
      <w:r>
        <w:rPr>
          <w:b/>
          <w:i/>
          <w:sz w:val="22"/>
          <w:szCs w:val="22"/>
        </w:rPr>
        <w:t>4</w:t>
      </w:r>
      <w:r w:rsidR="00EF592E" w:rsidRPr="009C5AC9">
        <w:rPr>
          <w:b/>
          <w:i/>
          <w:sz w:val="22"/>
          <w:szCs w:val="22"/>
        </w:rPr>
        <w:t>.</w:t>
      </w:r>
      <w:r w:rsidR="00EF592E" w:rsidRPr="009C5AC9">
        <w:rPr>
          <w:b/>
          <w:i/>
          <w:sz w:val="22"/>
          <w:szCs w:val="22"/>
        </w:rPr>
        <w:tab/>
      </w:r>
      <w:r w:rsidR="0036329E" w:rsidRPr="009C5AC9">
        <w:rPr>
          <w:b/>
          <w:i/>
          <w:sz w:val="22"/>
          <w:szCs w:val="22"/>
        </w:rPr>
        <w:t>Client</w:t>
      </w:r>
      <w:r w:rsidR="00DF0D4C" w:rsidRPr="009C5AC9">
        <w:rPr>
          <w:b/>
          <w:i/>
          <w:sz w:val="22"/>
          <w:szCs w:val="22"/>
        </w:rPr>
        <w:t xml:space="preserve"> Obligations and Responsibilities</w:t>
      </w:r>
    </w:p>
    <w:p w14:paraId="7039FA85" w14:textId="77777777" w:rsidR="00DF0D4C" w:rsidRPr="009C5AC9" w:rsidRDefault="00DF0D4C" w:rsidP="00DF0D4C">
      <w:pPr>
        <w:keepLines/>
        <w:ind w:left="720" w:hanging="720"/>
        <w:jc w:val="both"/>
        <w:rPr>
          <w:sz w:val="22"/>
          <w:szCs w:val="22"/>
          <w:u w:val="single"/>
        </w:rPr>
      </w:pPr>
    </w:p>
    <w:p w14:paraId="7B4CC0E4" w14:textId="77777777" w:rsidR="00DF0D4C" w:rsidRPr="009C5AC9" w:rsidRDefault="00DF0D4C" w:rsidP="000D0B3E">
      <w:pPr>
        <w:keepLines/>
        <w:ind w:firstLine="720"/>
        <w:jc w:val="both"/>
        <w:rPr>
          <w:sz w:val="22"/>
          <w:szCs w:val="22"/>
        </w:rPr>
      </w:pPr>
      <w:r w:rsidRPr="009C5AC9">
        <w:rPr>
          <w:sz w:val="22"/>
          <w:szCs w:val="22"/>
        </w:rPr>
        <w:t xml:space="preserve">To enable </w:t>
      </w:r>
      <w:r w:rsidR="009E74ED" w:rsidRPr="009C5AC9">
        <w:rPr>
          <w:sz w:val="22"/>
          <w:szCs w:val="22"/>
        </w:rPr>
        <w:t>Gallagher</w:t>
      </w:r>
      <w:r w:rsidRPr="009C5AC9">
        <w:rPr>
          <w:sz w:val="22"/>
          <w:szCs w:val="22"/>
        </w:rPr>
        <w:t xml:space="preserve"> to perform its obligations under this Agreement, </w:t>
      </w:r>
      <w:r w:rsidR="0036329E" w:rsidRPr="009C5AC9">
        <w:rPr>
          <w:sz w:val="22"/>
          <w:szCs w:val="22"/>
        </w:rPr>
        <w:t>Client</w:t>
      </w:r>
      <w:r w:rsidRPr="009C5AC9">
        <w:rPr>
          <w:sz w:val="22"/>
          <w:szCs w:val="22"/>
        </w:rPr>
        <w:t xml:space="preserve"> shall at no charge to </w:t>
      </w:r>
      <w:r w:rsidR="009E74ED" w:rsidRPr="009C5AC9">
        <w:rPr>
          <w:sz w:val="22"/>
          <w:szCs w:val="22"/>
        </w:rPr>
        <w:t>Gallagher</w:t>
      </w:r>
      <w:r w:rsidRPr="009C5AC9">
        <w:rPr>
          <w:sz w:val="22"/>
          <w:szCs w:val="22"/>
        </w:rPr>
        <w:t>:</w:t>
      </w:r>
    </w:p>
    <w:p w14:paraId="4A90DF57" w14:textId="77777777" w:rsidR="00DF0D4C" w:rsidRPr="009C5AC9" w:rsidRDefault="00DF0D4C" w:rsidP="00DF0D4C">
      <w:pPr>
        <w:jc w:val="both"/>
        <w:rPr>
          <w:sz w:val="22"/>
          <w:szCs w:val="22"/>
        </w:rPr>
      </w:pPr>
    </w:p>
    <w:p w14:paraId="32D4F7D4" w14:textId="77777777" w:rsidR="00DF0D4C" w:rsidRPr="009C5AC9" w:rsidRDefault="00DF0D4C" w:rsidP="000D0B3E">
      <w:pPr>
        <w:ind w:firstLine="720"/>
        <w:jc w:val="both"/>
        <w:rPr>
          <w:sz w:val="22"/>
          <w:szCs w:val="22"/>
        </w:rPr>
      </w:pPr>
      <w:r w:rsidRPr="009C5AC9">
        <w:rPr>
          <w:sz w:val="22"/>
          <w:szCs w:val="22"/>
        </w:rPr>
        <w:t>(a)</w:t>
      </w:r>
      <w:r w:rsidRPr="009C5AC9">
        <w:rPr>
          <w:sz w:val="22"/>
          <w:szCs w:val="22"/>
        </w:rPr>
        <w:tab/>
        <w:t xml:space="preserve">Make available, as reasonably requested by </w:t>
      </w:r>
      <w:r w:rsidR="009E74ED" w:rsidRPr="009C5AC9">
        <w:rPr>
          <w:sz w:val="22"/>
          <w:szCs w:val="22"/>
        </w:rPr>
        <w:t>Gallagher</w:t>
      </w:r>
      <w:r w:rsidRPr="009C5AC9">
        <w:rPr>
          <w:sz w:val="22"/>
          <w:szCs w:val="22"/>
        </w:rPr>
        <w:t>, timely management decisions, complete and accurate documentation and information so that the Services contemplated by this Agreement may be accomplished.</w:t>
      </w:r>
    </w:p>
    <w:p w14:paraId="2F345715" w14:textId="77777777" w:rsidR="00DF0D4C" w:rsidRPr="009C5AC9" w:rsidRDefault="00DF0D4C" w:rsidP="00DF0D4C">
      <w:pPr>
        <w:jc w:val="both"/>
        <w:rPr>
          <w:sz w:val="22"/>
          <w:szCs w:val="22"/>
        </w:rPr>
      </w:pPr>
    </w:p>
    <w:p w14:paraId="05FD9D05" w14:textId="77777777" w:rsidR="000D0B3E" w:rsidRPr="009C5AC9" w:rsidRDefault="00DF0D4C" w:rsidP="00DF0D4C">
      <w:pPr>
        <w:ind w:firstLine="720"/>
        <w:jc w:val="both"/>
        <w:rPr>
          <w:sz w:val="22"/>
          <w:szCs w:val="22"/>
        </w:rPr>
      </w:pPr>
      <w:r w:rsidRPr="009C5AC9">
        <w:rPr>
          <w:sz w:val="22"/>
          <w:szCs w:val="22"/>
        </w:rPr>
        <w:t>(b)</w:t>
      </w:r>
      <w:r w:rsidRPr="009C5AC9">
        <w:rPr>
          <w:sz w:val="22"/>
          <w:szCs w:val="22"/>
        </w:rPr>
        <w:tab/>
        <w:t xml:space="preserve">Furnish </w:t>
      </w:r>
      <w:r w:rsidR="009E74ED" w:rsidRPr="009C5AC9">
        <w:rPr>
          <w:sz w:val="22"/>
          <w:szCs w:val="22"/>
        </w:rPr>
        <w:t>Gallagher</w:t>
      </w:r>
      <w:r w:rsidRPr="009C5AC9">
        <w:rPr>
          <w:sz w:val="22"/>
          <w:szCs w:val="22"/>
        </w:rPr>
        <w:t xml:space="preserve"> with complete and accurate </w:t>
      </w:r>
      <w:r w:rsidR="00E211E2" w:rsidRPr="009C5AC9">
        <w:rPr>
          <w:sz w:val="22"/>
          <w:szCs w:val="22"/>
        </w:rPr>
        <w:t>data information to complete the valuation as soon</w:t>
      </w:r>
      <w:r w:rsidRPr="009C5AC9">
        <w:rPr>
          <w:sz w:val="22"/>
          <w:szCs w:val="22"/>
        </w:rPr>
        <w:t xml:space="preserve"> as reasonably possible.</w:t>
      </w:r>
      <w:r w:rsidR="000D0B3E" w:rsidRPr="009C5AC9">
        <w:rPr>
          <w:sz w:val="22"/>
          <w:szCs w:val="22"/>
        </w:rPr>
        <w:t xml:space="preserve">  </w:t>
      </w:r>
    </w:p>
    <w:p w14:paraId="6D7D7ADE" w14:textId="77777777" w:rsidR="000D0B3E" w:rsidRPr="009C5AC9" w:rsidRDefault="000D0B3E" w:rsidP="00DF0D4C">
      <w:pPr>
        <w:ind w:firstLine="720"/>
        <w:jc w:val="both"/>
        <w:rPr>
          <w:sz w:val="22"/>
          <w:szCs w:val="22"/>
        </w:rPr>
      </w:pPr>
    </w:p>
    <w:p w14:paraId="01DF7D61" w14:textId="77777777" w:rsidR="00DF0D4C" w:rsidRPr="009C5AC9" w:rsidRDefault="000D0B3E" w:rsidP="00DF0D4C">
      <w:pPr>
        <w:ind w:firstLine="720"/>
        <w:jc w:val="both"/>
        <w:rPr>
          <w:sz w:val="22"/>
          <w:szCs w:val="22"/>
        </w:rPr>
      </w:pPr>
      <w:r w:rsidRPr="009C5AC9">
        <w:rPr>
          <w:sz w:val="22"/>
          <w:szCs w:val="22"/>
        </w:rPr>
        <w:t>(c)</w:t>
      </w:r>
      <w:r w:rsidRPr="009C5AC9">
        <w:rPr>
          <w:sz w:val="22"/>
          <w:szCs w:val="22"/>
        </w:rPr>
        <w:tab/>
        <w:t xml:space="preserve">Exercise </w:t>
      </w:r>
      <w:r w:rsidR="00DF0D4C" w:rsidRPr="009C5AC9">
        <w:rPr>
          <w:sz w:val="22"/>
          <w:szCs w:val="22"/>
        </w:rPr>
        <w:t xml:space="preserve">all discretionary authority and control over the management and disposition of Plan assets to the exclusion of </w:t>
      </w:r>
      <w:r w:rsidR="009E74ED" w:rsidRPr="009C5AC9">
        <w:rPr>
          <w:sz w:val="22"/>
          <w:szCs w:val="22"/>
        </w:rPr>
        <w:t>Gallagher</w:t>
      </w:r>
      <w:r w:rsidR="00DF0D4C" w:rsidRPr="009C5AC9">
        <w:rPr>
          <w:sz w:val="22"/>
          <w:szCs w:val="22"/>
        </w:rPr>
        <w:t xml:space="preserve">.  </w:t>
      </w:r>
      <w:r w:rsidR="009E74ED" w:rsidRPr="009C5AC9">
        <w:rPr>
          <w:sz w:val="22"/>
          <w:szCs w:val="22"/>
        </w:rPr>
        <w:t>Gallagher</w:t>
      </w:r>
      <w:r w:rsidR="00DF0D4C" w:rsidRPr="009C5AC9">
        <w:rPr>
          <w:sz w:val="22"/>
          <w:szCs w:val="22"/>
        </w:rPr>
        <w:t xml:space="preserve"> shall not exercise any authority or control with respect to the management or disposition of the assets of the Plan.  </w:t>
      </w:r>
      <w:r w:rsidR="009E74ED" w:rsidRPr="009C5AC9">
        <w:rPr>
          <w:sz w:val="22"/>
          <w:szCs w:val="22"/>
        </w:rPr>
        <w:t>Gallagher</w:t>
      </w:r>
      <w:r w:rsidR="00DF0D4C" w:rsidRPr="009C5AC9">
        <w:rPr>
          <w:sz w:val="22"/>
          <w:szCs w:val="22"/>
        </w:rPr>
        <w:t xml:space="preserve"> shall have no responsibility or liability with respect to any funding of Plan Benefits.</w:t>
      </w:r>
    </w:p>
    <w:p w14:paraId="75D9A6E9" w14:textId="77777777" w:rsidR="000D0B3E" w:rsidRPr="009C5AC9" w:rsidRDefault="000D0B3E" w:rsidP="00DF0D4C">
      <w:pPr>
        <w:ind w:firstLine="720"/>
        <w:jc w:val="both"/>
        <w:rPr>
          <w:sz w:val="22"/>
          <w:szCs w:val="22"/>
        </w:rPr>
      </w:pPr>
    </w:p>
    <w:p w14:paraId="39E52D16" w14:textId="77777777" w:rsidR="000D0B3E" w:rsidRPr="009C5AC9" w:rsidRDefault="000D0B3E" w:rsidP="000D0B3E">
      <w:pPr>
        <w:ind w:left="1440" w:hanging="720"/>
        <w:jc w:val="both"/>
        <w:rPr>
          <w:sz w:val="22"/>
          <w:szCs w:val="22"/>
        </w:rPr>
      </w:pPr>
      <w:r w:rsidRPr="009C5AC9">
        <w:rPr>
          <w:sz w:val="22"/>
          <w:szCs w:val="22"/>
        </w:rPr>
        <w:t>(d)</w:t>
      </w:r>
      <w:r w:rsidRPr="009C5AC9">
        <w:rPr>
          <w:sz w:val="22"/>
          <w:szCs w:val="22"/>
        </w:rPr>
        <w:tab/>
        <w:t xml:space="preserve">Perform any other administrative functions not expressly assumed by </w:t>
      </w:r>
      <w:r w:rsidR="009E74ED" w:rsidRPr="009C5AC9">
        <w:rPr>
          <w:sz w:val="22"/>
          <w:szCs w:val="22"/>
        </w:rPr>
        <w:t>Gallagher</w:t>
      </w:r>
      <w:r w:rsidRPr="009C5AC9">
        <w:rPr>
          <w:sz w:val="22"/>
          <w:szCs w:val="22"/>
        </w:rPr>
        <w:t xml:space="preserve"> hereunder.</w:t>
      </w:r>
    </w:p>
    <w:p w14:paraId="27FF79E3" w14:textId="77777777" w:rsidR="000D0B3E" w:rsidRPr="009C5AC9" w:rsidRDefault="000D0B3E" w:rsidP="000D0B3E">
      <w:pPr>
        <w:jc w:val="both"/>
        <w:rPr>
          <w:sz w:val="22"/>
          <w:szCs w:val="22"/>
        </w:rPr>
      </w:pPr>
    </w:p>
    <w:p w14:paraId="0EF3CB97" w14:textId="77777777" w:rsidR="00EF592E" w:rsidRPr="009C5AC9" w:rsidRDefault="009C5AC9">
      <w:pPr>
        <w:jc w:val="both"/>
        <w:rPr>
          <w:b/>
          <w:i/>
          <w:sz w:val="22"/>
          <w:szCs w:val="22"/>
        </w:rPr>
      </w:pPr>
      <w:r>
        <w:rPr>
          <w:b/>
          <w:i/>
          <w:sz w:val="22"/>
          <w:szCs w:val="22"/>
        </w:rPr>
        <w:t>5</w:t>
      </w:r>
      <w:r w:rsidR="00DF0D4C" w:rsidRPr="009C5AC9">
        <w:rPr>
          <w:b/>
          <w:i/>
          <w:sz w:val="22"/>
          <w:szCs w:val="22"/>
        </w:rPr>
        <w:t>.</w:t>
      </w:r>
      <w:r w:rsidR="00DF0D4C" w:rsidRPr="009C5AC9">
        <w:rPr>
          <w:b/>
          <w:i/>
          <w:sz w:val="22"/>
          <w:szCs w:val="22"/>
        </w:rPr>
        <w:tab/>
      </w:r>
      <w:r w:rsidR="00EF592E" w:rsidRPr="009C5AC9">
        <w:rPr>
          <w:b/>
          <w:i/>
          <w:sz w:val="22"/>
          <w:szCs w:val="22"/>
        </w:rPr>
        <w:t>Performance and Scope</w:t>
      </w:r>
    </w:p>
    <w:p w14:paraId="39D61654" w14:textId="77777777" w:rsidR="00EF592E" w:rsidRPr="009C5AC9" w:rsidRDefault="00EF592E">
      <w:pPr>
        <w:jc w:val="both"/>
        <w:rPr>
          <w:b/>
          <w:i/>
          <w:sz w:val="22"/>
          <w:szCs w:val="22"/>
        </w:rPr>
      </w:pPr>
    </w:p>
    <w:p w14:paraId="65237060" w14:textId="77777777" w:rsidR="00FE7C45" w:rsidRPr="009C5AC9" w:rsidRDefault="00FE7C45" w:rsidP="00FE7C45">
      <w:pPr>
        <w:pStyle w:val="ListParagraph"/>
        <w:numPr>
          <w:ilvl w:val="0"/>
          <w:numId w:val="28"/>
        </w:numPr>
        <w:ind w:left="0" w:firstLine="720"/>
        <w:jc w:val="both"/>
        <w:rPr>
          <w:sz w:val="22"/>
          <w:szCs w:val="22"/>
        </w:rPr>
      </w:pPr>
      <w:r w:rsidRPr="009C5AC9">
        <w:rPr>
          <w:sz w:val="22"/>
          <w:szCs w:val="22"/>
          <w:u w:val="single"/>
        </w:rPr>
        <w:t>Representations and Warranties</w:t>
      </w:r>
      <w:r w:rsidRPr="009C5AC9">
        <w:rPr>
          <w:sz w:val="22"/>
          <w:szCs w:val="22"/>
        </w:rPr>
        <w:t>.  Each party represents, warrants and covenants to the other that: (i) it has full power and authority to make, execute, deliver and perform its obligations under this Agreement; (ii) the performance of its obligations pursuant to this Agreement shall be in accordance with all applicable laws; (iii) this Agreement has been duly executed and delivered by an authorized representative of such party and constitutes the legal, valid and binding obligation of such party, enforceable against such party in accordance with its terms; and (iv) there are no other agreements presently in force which would encumber or prevent either party’s compliance with any terms of this Agreement.</w:t>
      </w:r>
    </w:p>
    <w:p w14:paraId="1B9B073E" w14:textId="77777777" w:rsidR="00FE7C45" w:rsidRPr="009C5AC9" w:rsidRDefault="00FE7C45" w:rsidP="00FE7C45">
      <w:pPr>
        <w:pStyle w:val="ListParagraph"/>
        <w:jc w:val="both"/>
        <w:rPr>
          <w:sz w:val="22"/>
          <w:szCs w:val="22"/>
        </w:rPr>
      </w:pPr>
    </w:p>
    <w:p w14:paraId="25718C5F" w14:textId="77777777" w:rsidR="00EF592E" w:rsidRPr="009C5AC9" w:rsidRDefault="00FE7C45" w:rsidP="007A6366">
      <w:pPr>
        <w:pStyle w:val="ListParagraph"/>
        <w:numPr>
          <w:ilvl w:val="0"/>
          <w:numId w:val="28"/>
        </w:numPr>
        <w:ind w:left="0" w:firstLine="720"/>
        <w:jc w:val="both"/>
        <w:rPr>
          <w:sz w:val="22"/>
          <w:szCs w:val="22"/>
        </w:rPr>
      </w:pPr>
      <w:r w:rsidRPr="009C5AC9">
        <w:rPr>
          <w:sz w:val="22"/>
          <w:szCs w:val="22"/>
          <w:u w:val="single"/>
        </w:rPr>
        <w:t>Standard of Care</w:t>
      </w:r>
      <w:r w:rsidRPr="009C5AC9">
        <w:rPr>
          <w:sz w:val="22"/>
          <w:szCs w:val="22"/>
        </w:rPr>
        <w:t>.</w:t>
      </w:r>
      <w:r w:rsidR="00F75A8B" w:rsidRPr="009C5AC9">
        <w:rPr>
          <w:sz w:val="22"/>
          <w:szCs w:val="22"/>
        </w:rPr>
        <w:t xml:space="preserve">  Gallagher shall</w:t>
      </w:r>
      <w:r w:rsidRPr="009C5AC9">
        <w:rPr>
          <w:sz w:val="22"/>
          <w:szCs w:val="22"/>
        </w:rPr>
        <w:t xml:space="preserve"> perform its duties, responsibilities and obligations </w:t>
      </w:r>
      <w:r w:rsidR="00F75A8B" w:rsidRPr="009C5AC9">
        <w:rPr>
          <w:sz w:val="22"/>
          <w:szCs w:val="22"/>
        </w:rPr>
        <w:t xml:space="preserve">in accordance with generally accepted industry standards and </w:t>
      </w:r>
      <w:r w:rsidRPr="009C5AC9">
        <w:rPr>
          <w:sz w:val="22"/>
          <w:szCs w:val="22"/>
        </w:rPr>
        <w:t xml:space="preserve">with the care, skill, prudence and diligence that a prudent benefits consultant or </w:t>
      </w:r>
      <w:r w:rsidR="00F75A8B" w:rsidRPr="009C5AC9">
        <w:rPr>
          <w:sz w:val="22"/>
          <w:szCs w:val="22"/>
        </w:rPr>
        <w:t>actuary</w:t>
      </w:r>
      <w:r w:rsidRPr="009C5AC9" w:rsidDel="00C65C89">
        <w:rPr>
          <w:sz w:val="22"/>
          <w:szCs w:val="22"/>
        </w:rPr>
        <w:t xml:space="preserve"> </w:t>
      </w:r>
      <w:r w:rsidRPr="009C5AC9">
        <w:rPr>
          <w:sz w:val="22"/>
          <w:szCs w:val="22"/>
        </w:rPr>
        <w:t xml:space="preserve">acting in a like capacity and familiar with such matters would use in the conduct of an enterprise of a like character and with like aims under the circumstances then prevailing.  </w:t>
      </w:r>
    </w:p>
    <w:p w14:paraId="1022F0DB" w14:textId="77777777" w:rsidR="00F75A8B" w:rsidRPr="009C5AC9" w:rsidRDefault="00F75A8B" w:rsidP="00F75A8B">
      <w:pPr>
        <w:pStyle w:val="ListParagraph"/>
        <w:rPr>
          <w:sz w:val="22"/>
          <w:szCs w:val="22"/>
        </w:rPr>
      </w:pPr>
    </w:p>
    <w:p w14:paraId="277EBAF5" w14:textId="77777777" w:rsidR="00DF0D4C" w:rsidRPr="009C5AC9" w:rsidRDefault="00FE7C45" w:rsidP="00DF0D4C">
      <w:pPr>
        <w:ind w:firstLine="720"/>
        <w:jc w:val="both"/>
        <w:rPr>
          <w:sz w:val="22"/>
          <w:szCs w:val="22"/>
        </w:rPr>
      </w:pPr>
      <w:r w:rsidRPr="009C5AC9">
        <w:rPr>
          <w:sz w:val="22"/>
          <w:szCs w:val="22"/>
        </w:rPr>
        <w:t>(c</w:t>
      </w:r>
      <w:r w:rsidR="00EF592E" w:rsidRPr="009C5AC9">
        <w:rPr>
          <w:sz w:val="22"/>
          <w:szCs w:val="22"/>
        </w:rPr>
        <w:t>)</w:t>
      </w:r>
      <w:r w:rsidR="00EF592E" w:rsidRPr="009C5AC9">
        <w:rPr>
          <w:sz w:val="22"/>
          <w:szCs w:val="22"/>
        </w:rPr>
        <w:tab/>
      </w:r>
      <w:r w:rsidR="00EF592E" w:rsidRPr="009C5AC9">
        <w:rPr>
          <w:sz w:val="22"/>
          <w:szCs w:val="22"/>
          <w:u w:val="single"/>
        </w:rPr>
        <w:t>Reliance</w:t>
      </w:r>
      <w:r w:rsidR="00DF0D4C" w:rsidRPr="009C5AC9">
        <w:rPr>
          <w:sz w:val="22"/>
          <w:szCs w:val="22"/>
        </w:rPr>
        <w:t xml:space="preserve">. </w:t>
      </w:r>
      <w:r w:rsidR="00EF592E" w:rsidRPr="009C5AC9">
        <w:rPr>
          <w:sz w:val="22"/>
          <w:szCs w:val="22"/>
        </w:rPr>
        <w:t xml:space="preserve">In the performance of its duties, </w:t>
      </w:r>
      <w:r w:rsidR="009E74ED" w:rsidRPr="009C5AC9">
        <w:rPr>
          <w:sz w:val="22"/>
          <w:szCs w:val="22"/>
        </w:rPr>
        <w:t>Gallagher</w:t>
      </w:r>
      <w:r w:rsidR="00EF592E" w:rsidRPr="009C5AC9">
        <w:rPr>
          <w:sz w:val="22"/>
          <w:szCs w:val="22"/>
        </w:rPr>
        <w:t xml:space="preserve"> may rely upon, and will have no obligation to independently verify the accuracy, completeness, or authenticity of, any written instructions or information provided to </w:t>
      </w:r>
      <w:r w:rsidR="009E74ED" w:rsidRPr="009C5AC9">
        <w:rPr>
          <w:sz w:val="22"/>
          <w:szCs w:val="22"/>
        </w:rPr>
        <w:t>Gallagher</w:t>
      </w:r>
      <w:r w:rsidR="00EF592E" w:rsidRPr="009C5AC9">
        <w:rPr>
          <w:sz w:val="22"/>
          <w:szCs w:val="22"/>
        </w:rPr>
        <w:t xml:space="preserve"> by the </w:t>
      </w:r>
      <w:r w:rsidR="0036329E" w:rsidRPr="009C5AC9">
        <w:rPr>
          <w:sz w:val="22"/>
          <w:szCs w:val="22"/>
        </w:rPr>
        <w:t>Client</w:t>
      </w:r>
      <w:r w:rsidR="00EF592E" w:rsidRPr="009C5AC9">
        <w:rPr>
          <w:sz w:val="22"/>
          <w:szCs w:val="22"/>
        </w:rPr>
        <w:t xml:space="preserve"> or its designated representatives and reasonably believed by </w:t>
      </w:r>
      <w:r w:rsidR="009E74ED" w:rsidRPr="009C5AC9">
        <w:rPr>
          <w:sz w:val="22"/>
          <w:szCs w:val="22"/>
        </w:rPr>
        <w:t>Gallagher</w:t>
      </w:r>
      <w:r w:rsidR="00EF592E" w:rsidRPr="009C5AC9">
        <w:rPr>
          <w:sz w:val="22"/>
          <w:szCs w:val="22"/>
        </w:rPr>
        <w:t xml:space="preserve"> to be genuine and authorized by the </w:t>
      </w:r>
      <w:r w:rsidR="0036329E" w:rsidRPr="009C5AC9">
        <w:rPr>
          <w:sz w:val="22"/>
          <w:szCs w:val="22"/>
        </w:rPr>
        <w:t>Client</w:t>
      </w:r>
      <w:r w:rsidR="00EF592E" w:rsidRPr="009C5AC9">
        <w:rPr>
          <w:sz w:val="22"/>
          <w:szCs w:val="22"/>
        </w:rPr>
        <w:t xml:space="preserve">.  </w:t>
      </w:r>
      <w:r w:rsidR="009E74ED" w:rsidRPr="009C5AC9">
        <w:rPr>
          <w:sz w:val="22"/>
          <w:szCs w:val="22"/>
        </w:rPr>
        <w:t>Gallagher</w:t>
      </w:r>
      <w:r w:rsidR="00DF0D4C" w:rsidRPr="009C5AC9">
        <w:rPr>
          <w:sz w:val="22"/>
          <w:szCs w:val="22"/>
        </w:rPr>
        <w:t xml:space="preserve"> shall incur</w:t>
      </w:r>
      <w:r w:rsidR="00305E8F" w:rsidRPr="009C5AC9">
        <w:rPr>
          <w:sz w:val="22"/>
          <w:szCs w:val="22"/>
        </w:rPr>
        <w:t xml:space="preserve"> no liability resulting from </w:t>
      </w:r>
      <w:r w:rsidR="009B4941" w:rsidRPr="009C5AC9">
        <w:rPr>
          <w:sz w:val="22"/>
          <w:szCs w:val="22"/>
        </w:rPr>
        <w:t>Gallagher’s</w:t>
      </w:r>
      <w:r w:rsidR="00DF0D4C" w:rsidRPr="009C5AC9">
        <w:rPr>
          <w:sz w:val="22"/>
          <w:szCs w:val="22"/>
        </w:rPr>
        <w:t xml:space="preserve"> reasonable reliance on such instructions or information.</w:t>
      </w:r>
    </w:p>
    <w:p w14:paraId="43D701BA" w14:textId="77777777" w:rsidR="00DF0D4C" w:rsidRPr="009C5AC9" w:rsidRDefault="00DF0D4C">
      <w:pPr>
        <w:ind w:firstLine="720"/>
        <w:jc w:val="both"/>
        <w:rPr>
          <w:sz w:val="22"/>
          <w:szCs w:val="22"/>
        </w:rPr>
      </w:pPr>
    </w:p>
    <w:p w14:paraId="2A6A034E" w14:textId="77777777" w:rsidR="00EF592E" w:rsidRPr="009C5AC9" w:rsidRDefault="00EF592E" w:rsidP="00F75A8B">
      <w:pPr>
        <w:jc w:val="both"/>
        <w:rPr>
          <w:sz w:val="22"/>
          <w:szCs w:val="22"/>
        </w:rPr>
      </w:pPr>
      <w:r w:rsidRPr="009C5AC9">
        <w:rPr>
          <w:sz w:val="22"/>
          <w:szCs w:val="22"/>
        </w:rPr>
        <w:tab/>
      </w:r>
      <w:r w:rsidR="00FE7C45" w:rsidRPr="009C5AC9">
        <w:rPr>
          <w:sz w:val="22"/>
          <w:szCs w:val="22"/>
        </w:rPr>
        <w:t>(d</w:t>
      </w:r>
      <w:r w:rsidRPr="009C5AC9">
        <w:rPr>
          <w:sz w:val="22"/>
          <w:szCs w:val="22"/>
        </w:rPr>
        <w:t>)</w:t>
      </w:r>
      <w:r w:rsidRPr="009C5AC9">
        <w:rPr>
          <w:sz w:val="22"/>
          <w:szCs w:val="22"/>
        </w:rPr>
        <w:tab/>
      </w:r>
      <w:r w:rsidRPr="009C5AC9">
        <w:rPr>
          <w:sz w:val="22"/>
          <w:szCs w:val="22"/>
          <w:u w:val="single"/>
        </w:rPr>
        <w:t>No Practice of Law</w:t>
      </w:r>
      <w:r w:rsidRPr="009C5AC9">
        <w:rPr>
          <w:sz w:val="22"/>
          <w:szCs w:val="22"/>
        </w:rPr>
        <w:t xml:space="preserve">.  </w:t>
      </w:r>
      <w:r w:rsidR="009E74ED" w:rsidRPr="009C5AC9">
        <w:rPr>
          <w:sz w:val="22"/>
          <w:szCs w:val="22"/>
        </w:rPr>
        <w:t>Gallagher</w:t>
      </w:r>
      <w:r w:rsidRPr="009C5AC9">
        <w:rPr>
          <w:sz w:val="22"/>
          <w:szCs w:val="22"/>
        </w:rPr>
        <w:t xml:space="preserve"> will not be obligated to perform, and the </w:t>
      </w:r>
      <w:r w:rsidR="0036329E" w:rsidRPr="009C5AC9">
        <w:rPr>
          <w:sz w:val="22"/>
          <w:szCs w:val="22"/>
        </w:rPr>
        <w:t>Client</w:t>
      </w:r>
      <w:r w:rsidRPr="009C5AC9">
        <w:rPr>
          <w:sz w:val="22"/>
          <w:szCs w:val="22"/>
        </w:rPr>
        <w:t xml:space="preserve"> will not request performance of, any services which may constitute unauthorized practice of law.  The </w:t>
      </w:r>
      <w:r w:rsidR="0036329E" w:rsidRPr="009C5AC9">
        <w:rPr>
          <w:sz w:val="22"/>
          <w:szCs w:val="22"/>
        </w:rPr>
        <w:t>Client</w:t>
      </w:r>
      <w:r w:rsidRPr="009C5AC9">
        <w:rPr>
          <w:sz w:val="22"/>
          <w:szCs w:val="22"/>
        </w:rPr>
        <w:t xml:space="preserve"> will be solely responsible for obtaining any legal advice, review or opinion as may be necessary to ensure that its own conduct and operations, including the engagement of </w:t>
      </w:r>
      <w:r w:rsidR="009E74ED" w:rsidRPr="009C5AC9">
        <w:rPr>
          <w:sz w:val="22"/>
          <w:szCs w:val="22"/>
        </w:rPr>
        <w:t>Gallagher</w:t>
      </w:r>
      <w:r w:rsidRPr="009C5AC9">
        <w:rPr>
          <w:sz w:val="22"/>
          <w:szCs w:val="22"/>
        </w:rPr>
        <w:t xml:space="preserve"> under the scope and terms as provided herein, conform in all respects with applicable State and Federal laws and regulations (including ERISA, the Internal Revenue Code, State and securities laws and implementing regulations) and, to the extent that the </w:t>
      </w:r>
      <w:r w:rsidR="0036329E" w:rsidRPr="009C5AC9">
        <w:rPr>
          <w:sz w:val="22"/>
          <w:szCs w:val="22"/>
        </w:rPr>
        <w:t>Client</w:t>
      </w:r>
      <w:r w:rsidRPr="009C5AC9">
        <w:rPr>
          <w:sz w:val="22"/>
          <w:szCs w:val="22"/>
        </w:rPr>
        <w:t xml:space="preserve"> has foreign operations, any applicable foreign laws and regulations.</w:t>
      </w:r>
    </w:p>
    <w:p w14:paraId="400D8CCB" w14:textId="77777777" w:rsidR="00EF592E" w:rsidRPr="009C5AC9" w:rsidRDefault="00EF592E">
      <w:pPr>
        <w:jc w:val="both"/>
        <w:rPr>
          <w:sz w:val="22"/>
          <w:szCs w:val="22"/>
        </w:rPr>
      </w:pPr>
    </w:p>
    <w:p w14:paraId="62DF3032" w14:textId="77777777" w:rsidR="00EF592E" w:rsidRPr="009C5AC9" w:rsidRDefault="00EF592E" w:rsidP="000D0B3E">
      <w:pPr>
        <w:jc w:val="both"/>
        <w:rPr>
          <w:sz w:val="22"/>
          <w:szCs w:val="22"/>
        </w:rPr>
      </w:pPr>
      <w:r w:rsidRPr="009C5AC9">
        <w:rPr>
          <w:sz w:val="22"/>
          <w:szCs w:val="22"/>
        </w:rPr>
        <w:tab/>
      </w:r>
      <w:r w:rsidR="00FE7C45" w:rsidRPr="009C5AC9">
        <w:rPr>
          <w:sz w:val="22"/>
          <w:szCs w:val="22"/>
        </w:rPr>
        <w:t>(e</w:t>
      </w:r>
      <w:r w:rsidRPr="009C5AC9">
        <w:rPr>
          <w:sz w:val="22"/>
          <w:szCs w:val="22"/>
        </w:rPr>
        <w:t>)</w:t>
      </w:r>
      <w:r w:rsidRPr="009C5AC9">
        <w:rPr>
          <w:sz w:val="22"/>
          <w:szCs w:val="22"/>
        </w:rPr>
        <w:tab/>
      </w:r>
      <w:r w:rsidRPr="009C5AC9">
        <w:rPr>
          <w:sz w:val="22"/>
          <w:szCs w:val="22"/>
          <w:u w:val="single"/>
        </w:rPr>
        <w:t>Conflict of Interest.</w:t>
      </w:r>
      <w:r w:rsidRPr="009C5AC9">
        <w:rPr>
          <w:sz w:val="22"/>
          <w:szCs w:val="22"/>
        </w:rPr>
        <w:t xml:space="preserve">  </w:t>
      </w:r>
      <w:r w:rsidR="00D8146D" w:rsidRPr="009C5AC9">
        <w:rPr>
          <w:sz w:val="22"/>
          <w:szCs w:val="22"/>
        </w:rPr>
        <w:t>Gallagher’s</w:t>
      </w:r>
      <w:r w:rsidRPr="009C5AC9">
        <w:rPr>
          <w:sz w:val="22"/>
          <w:szCs w:val="22"/>
        </w:rPr>
        <w:t xml:space="preserve"> engagement </w:t>
      </w:r>
      <w:r w:rsidR="003016D6" w:rsidRPr="009C5AC9">
        <w:rPr>
          <w:sz w:val="22"/>
          <w:szCs w:val="22"/>
        </w:rPr>
        <w:t xml:space="preserve">under this Agreement </w:t>
      </w:r>
      <w:r w:rsidRPr="009C5AC9">
        <w:rPr>
          <w:sz w:val="22"/>
          <w:szCs w:val="22"/>
        </w:rPr>
        <w:t xml:space="preserve">will not prevent it from taking similar engagements with other clients who may be competitors of </w:t>
      </w:r>
      <w:r w:rsidR="008F6B1B" w:rsidRPr="009C5AC9">
        <w:rPr>
          <w:sz w:val="22"/>
          <w:szCs w:val="22"/>
        </w:rPr>
        <w:t xml:space="preserve">the </w:t>
      </w:r>
      <w:r w:rsidR="0036329E" w:rsidRPr="009C5AC9">
        <w:rPr>
          <w:sz w:val="22"/>
          <w:szCs w:val="22"/>
        </w:rPr>
        <w:t>Client</w:t>
      </w:r>
      <w:r w:rsidRPr="009C5AC9">
        <w:rPr>
          <w:sz w:val="22"/>
          <w:szCs w:val="22"/>
        </w:rPr>
        <w:t xml:space="preserve">.  </w:t>
      </w:r>
      <w:r w:rsidR="009E74ED" w:rsidRPr="009C5AC9">
        <w:rPr>
          <w:sz w:val="22"/>
          <w:szCs w:val="22"/>
        </w:rPr>
        <w:t>Gallagher</w:t>
      </w:r>
      <w:r w:rsidRPr="009C5AC9">
        <w:rPr>
          <w:sz w:val="22"/>
          <w:szCs w:val="22"/>
        </w:rPr>
        <w:t xml:space="preserve"> will, nevertheless, exercise care and diligence to prevent any actions or conditions which could result in a conflict with </w:t>
      </w:r>
      <w:r w:rsidR="0036329E" w:rsidRPr="009C5AC9">
        <w:rPr>
          <w:sz w:val="22"/>
          <w:szCs w:val="22"/>
        </w:rPr>
        <w:t>Client</w:t>
      </w:r>
      <w:r w:rsidRPr="009C5AC9">
        <w:rPr>
          <w:sz w:val="22"/>
          <w:szCs w:val="22"/>
        </w:rPr>
        <w:t xml:space="preserve">’s best interest.  </w:t>
      </w:r>
    </w:p>
    <w:p w14:paraId="2748CFF3" w14:textId="77777777" w:rsidR="00EF592E" w:rsidRPr="009C5AC9" w:rsidRDefault="00EF592E">
      <w:pPr>
        <w:tabs>
          <w:tab w:val="left" w:pos="720"/>
          <w:tab w:val="left" w:pos="1440"/>
          <w:tab w:val="left" w:pos="2160"/>
          <w:tab w:val="left" w:pos="2880"/>
          <w:tab w:val="left" w:pos="3600"/>
          <w:tab w:val="left" w:pos="4320"/>
          <w:tab w:val="left" w:pos="5040"/>
          <w:tab w:val="right" w:pos="8784"/>
          <w:tab w:val="right" w:pos="8928"/>
        </w:tabs>
        <w:ind w:firstLine="720"/>
        <w:jc w:val="both"/>
        <w:rPr>
          <w:sz w:val="22"/>
          <w:szCs w:val="22"/>
        </w:rPr>
      </w:pPr>
    </w:p>
    <w:p w14:paraId="2F5E5254" w14:textId="77777777" w:rsidR="00F75A8B" w:rsidRPr="009C5AC9" w:rsidRDefault="00A26C5F" w:rsidP="00F75A8B">
      <w:pPr>
        <w:ind w:firstLine="720"/>
        <w:jc w:val="both"/>
        <w:rPr>
          <w:sz w:val="22"/>
          <w:szCs w:val="22"/>
        </w:rPr>
      </w:pPr>
      <w:r w:rsidRPr="009C5AC9">
        <w:rPr>
          <w:sz w:val="22"/>
          <w:szCs w:val="22"/>
        </w:rPr>
        <w:t>(f</w:t>
      </w:r>
      <w:r w:rsidR="000D0B3E" w:rsidRPr="009C5AC9">
        <w:rPr>
          <w:sz w:val="22"/>
          <w:szCs w:val="22"/>
        </w:rPr>
        <w:t>)</w:t>
      </w:r>
      <w:r w:rsidR="000D0B3E" w:rsidRPr="009C5AC9">
        <w:rPr>
          <w:sz w:val="22"/>
          <w:szCs w:val="22"/>
        </w:rPr>
        <w:tab/>
      </w:r>
      <w:r w:rsidR="000D0B3E" w:rsidRPr="009C5AC9">
        <w:rPr>
          <w:sz w:val="22"/>
          <w:szCs w:val="22"/>
          <w:u w:val="single"/>
        </w:rPr>
        <w:t>Subcontractors</w:t>
      </w:r>
      <w:r w:rsidR="000D0B3E" w:rsidRPr="009C5AC9">
        <w:rPr>
          <w:sz w:val="22"/>
          <w:szCs w:val="22"/>
        </w:rPr>
        <w:t xml:space="preserve">.  </w:t>
      </w:r>
      <w:r w:rsidR="009E74ED" w:rsidRPr="009C5AC9">
        <w:rPr>
          <w:sz w:val="22"/>
          <w:szCs w:val="22"/>
        </w:rPr>
        <w:t>Gallagher</w:t>
      </w:r>
      <w:r w:rsidR="000D0B3E" w:rsidRPr="009C5AC9">
        <w:rPr>
          <w:sz w:val="22"/>
          <w:szCs w:val="22"/>
        </w:rPr>
        <w:t xml:space="preserve"> may cause </w:t>
      </w:r>
      <w:r w:rsidR="00F75A8B" w:rsidRPr="009C5AC9">
        <w:rPr>
          <w:sz w:val="22"/>
          <w:szCs w:val="22"/>
        </w:rPr>
        <w:t xml:space="preserve">another person or entity, as a subcontractor of Gallagher, to provide some of the services required to be performed by Gallagher hereunder; provided that Gallagher shall remain responsible for all acts and omissions of any such subcontractors (each of which shall be bound by </w:t>
      </w:r>
      <w:r w:rsidR="009B4941" w:rsidRPr="009C5AC9">
        <w:rPr>
          <w:sz w:val="22"/>
          <w:szCs w:val="22"/>
        </w:rPr>
        <w:t>Gallagher’s</w:t>
      </w:r>
      <w:r w:rsidR="00F75A8B" w:rsidRPr="009C5AC9">
        <w:rPr>
          <w:sz w:val="22"/>
          <w:szCs w:val="22"/>
        </w:rPr>
        <w:t xml:space="preserve"> obligations under this Agreement). Gallagher shall seek prior written approval from Client for any subcontractors providing substantive consulting, professional or managerial services. Prior written approval shall not be required for clerical, office, secretarial, IT back-up, administrative or similar support services.</w:t>
      </w:r>
    </w:p>
    <w:p w14:paraId="50892B12" w14:textId="77777777" w:rsidR="00F75A8B" w:rsidRPr="009C5AC9" w:rsidRDefault="00F75A8B" w:rsidP="00F75A8B">
      <w:pPr>
        <w:ind w:firstLine="720"/>
        <w:jc w:val="both"/>
        <w:rPr>
          <w:b/>
          <w:i/>
          <w:sz w:val="22"/>
          <w:szCs w:val="22"/>
        </w:rPr>
      </w:pPr>
    </w:p>
    <w:p w14:paraId="3946211D" w14:textId="77777777" w:rsidR="00EF592E" w:rsidRPr="009C5AC9" w:rsidRDefault="009C5AC9" w:rsidP="007B7870">
      <w:pPr>
        <w:jc w:val="both"/>
        <w:rPr>
          <w:b/>
          <w:i/>
          <w:sz w:val="22"/>
          <w:szCs w:val="22"/>
        </w:rPr>
      </w:pPr>
      <w:r>
        <w:rPr>
          <w:b/>
          <w:i/>
          <w:sz w:val="22"/>
          <w:szCs w:val="22"/>
        </w:rPr>
        <w:t>6</w:t>
      </w:r>
      <w:r w:rsidR="00EF592E" w:rsidRPr="009C5AC9">
        <w:rPr>
          <w:b/>
          <w:i/>
          <w:sz w:val="22"/>
          <w:szCs w:val="22"/>
        </w:rPr>
        <w:t>.</w:t>
      </w:r>
      <w:r w:rsidR="00EF592E" w:rsidRPr="009C5AC9">
        <w:rPr>
          <w:b/>
          <w:i/>
          <w:sz w:val="22"/>
          <w:szCs w:val="22"/>
        </w:rPr>
        <w:tab/>
      </w:r>
      <w:r w:rsidR="00EF592E" w:rsidRPr="009C5AC9">
        <w:rPr>
          <w:rFonts w:eastAsia="MS Mincho"/>
          <w:b/>
          <w:i/>
          <w:sz w:val="22"/>
          <w:szCs w:val="22"/>
        </w:rPr>
        <w:t>Confidentiality</w:t>
      </w:r>
    </w:p>
    <w:p w14:paraId="52712BA1" w14:textId="77777777" w:rsidR="00EF592E" w:rsidRPr="009C5AC9" w:rsidRDefault="00EF592E">
      <w:pPr>
        <w:jc w:val="both"/>
        <w:rPr>
          <w:sz w:val="22"/>
          <w:szCs w:val="22"/>
        </w:rPr>
      </w:pPr>
    </w:p>
    <w:p w14:paraId="5AA38E03" w14:textId="77777777" w:rsidR="00EF592E" w:rsidRPr="009C5AC9" w:rsidRDefault="00EF592E">
      <w:pPr>
        <w:ind w:firstLine="720"/>
        <w:jc w:val="both"/>
        <w:rPr>
          <w:sz w:val="22"/>
          <w:szCs w:val="22"/>
        </w:rPr>
      </w:pPr>
      <w:r w:rsidRPr="009C5AC9">
        <w:rPr>
          <w:sz w:val="22"/>
          <w:szCs w:val="22"/>
        </w:rPr>
        <w:t>(a)</w:t>
      </w:r>
      <w:r w:rsidRPr="009C5AC9">
        <w:rPr>
          <w:sz w:val="22"/>
          <w:szCs w:val="22"/>
        </w:rPr>
        <w:tab/>
      </w:r>
      <w:r w:rsidR="0036329E" w:rsidRPr="009C5AC9">
        <w:rPr>
          <w:sz w:val="22"/>
          <w:szCs w:val="22"/>
          <w:u w:val="single"/>
        </w:rPr>
        <w:t>Client</w:t>
      </w:r>
      <w:r w:rsidRPr="009C5AC9">
        <w:rPr>
          <w:sz w:val="22"/>
          <w:szCs w:val="22"/>
          <w:u w:val="single"/>
        </w:rPr>
        <w:t xml:space="preserve"> Information</w:t>
      </w:r>
      <w:r w:rsidRPr="009C5AC9">
        <w:rPr>
          <w:sz w:val="22"/>
          <w:szCs w:val="22"/>
        </w:rPr>
        <w:t xml:space="preserve">.  </w:t>
      </w:r>
      <w:r w:rsidR="009E74ED" w:rsidRPr="009C5AC9">
        <w:rPr>
          <w:sz w:val="22"/>
          <w:szCs w:val="22"/>
        </w:rPr>
        <w:t>Gallagher</w:t>
      </w:r>
      <w:r w:rsidRPr="009C5AC9">
        <w:rPr>
          <w:sz w:val="22"/>
          <w:szCs w:val="22"/>
        </w:rPr>
        <w:t xml:space="preserve"> recognizes that certain confidential information may be furnished by the </w:t>
      </w:r>
      <w:r w:rsidR="0036329E" w:rsidRPr="009C5AC9">
        <w:rPr>
          <w:sz w:val="22"/>
          <w:szCs w:val="22"/>
        </w:rPr>
        <w:t>Client</w:t>
      </w:r>
      <w:r w:rsidRPr="009C5AC9">
        <w:rPr>
          <w:sz w:val="22"/>
          <w:szCs w:val="22"/>
        </w:rPr>
        <w:t xml:space="preserve"> to </w:t>
      </w:r>
      <w:r w:rsidR="009E74ED" w:rsidRPr="009C5AC9">
        <w:rPr>
          <w:sz w:val="22"/>
          <w:szCs w:val="22"/>
        </w:rPr>
        <w:t>Gallagher</w:t>
      </w:r>
      <w:r w:rsidRPr="009C5AC9">
        <w:rPr>
          <w:sz w:val="22"/>
          <w:szCs w:val="22"/>
        </w:rPr>
        <w:t xml:space="preserve"> in connection with its services pursuant to this Agreement (“</w:t>
      </w:r>
      <w:r w:rsidRPr="009C5AC9">
        <w:rPr>
          <w:sz w:val="22"/>
          <w:szCs w:val="22"/>
          <w:u w:val="single"/>
        </w:rPr>
        <w:t>Confidential Information</w:t>
      </w:r>
      <w:r w:rsidRPr="009C5AC9">
        <w:rPr>
          <w:sz w:val="22"/>
          <w:szCs w:val="22"/>
        </w:rPr>
        <w:t xml:space="preserve">”).  </w:t>
      </w:r>
      <w:r w:rsidR="009E74ED" w:rsidRPr="009C5AC9">
        <w:rPr>
          <w:sz w:val="22"/>
          <w:szCs w:val="22"/>
        </w:rPr>
        <w:t>Gallagher</w:t>
      </w:r>
      <w:r w:rsidRPr="009C5AC9">
        <w:rPr>
          <w:sz w:val="22"/>
          <w:szCs w:val="22"/>
        </w:rPr>
        <w:t xml:space="preserve"> agrees that it will disclose Confidential Information only to those who, in </w:t>
      </w:r>
      <w:r w:rsidR="00D8146D" w:rsidRPr="009C5AC9">
        <w:rPr>
          <w:sz w:val="22"/>
          <w:szCs w:val="22"/>
        </w:rPr>
        <w:t>Gallagher’s</w:t>
      </w:r>
      <w:r w:rsidRPr="009C5AC9">
        <w:rPr>
          <w:sz w:val="22"/>
          <w:szCs w:val="22"/>
        </w:rPr>
        <w:t xml:space="preserve"> reasonable determination, have a need to know such information.  Confidential Information will not include information that (i) is in the possession of </w:t>
      </w:r>
      <w:r w:rsidR="009E74ED" w:rsidRPr="009C5AC9">
        <w:rPr>
          <w:sz w:val="22"/>
          <w:szCs w:val="22"/>
        </w:rPr>
        <w:t>Gallagher</w:t>
      </w:r>
      <w:r w:rsidRPr="009C5AC9">
        <w:rPr>
          <w:sz w:val="22"/>
          <w:szCs w:val="22"/>
        </w:rPr>
        <w:t xml:space="preserve"> prior to its receipt of such information from the </w:t>
      </w:r>
      <w:r w:rsidR="0036329E" w:rsidRPr="009C5AC9">
        <w:rPr>
          <w:sz w:val="22"/>
          <w:szCs w:val="22"/>
        </w:rPr>
        <w:t>Client</w:t>
      </w:r>
      <w:r w:rsidRPr="009C5AC9">
        <w:rPr>
          <w:sz w:val="22"/>
          <w:szCs w:val="22"/>
        </w:rPr>
        <w:t xml:space="preserve">, (ii) is or becomes publicly available other than as a result of a breach of this Agreement by </w:t>
      </w:r>
      <w:r w:rsidR="009E74ED" w:rsidRPr="009C5AC9">
        <w:rPr>
          <w:sz w:val="22"/>
          <w:szCs w:val="22"/>
        </w:rPr>
        <w:t>Gallagher</w:t>
      </w:r>
      <w:r w:rsidRPr="009C5AC9">
        <w:rPr>
          <w:sz w:val="22"/>
          <w:szCs w:val="22"/>
        </w:rPr>
        <w:t xml:space="preserve">, or (iii) is or can be independently acquired or developed by </w:t>
      </w:r>
      <w:r w:rsidR="009E74ED" w:rsidRPr="009C5AC9">
        <w:rPr>
          <w:sz w:val="22"/>
          <w:szCs w:val="22"/>
        </w:rPr>
        <w:t>Gallagher</w:t>
      </w:r>
      <w:r w:rsidRPr="009C5AC9">
        <w:rPr>
          <w:sz w:val="22"/>
          <w:szCs w:val="22"/>
        </w:rPr>
        <w:t xml:space="preserve"> without violating any of its obligations under this Agreement.  </w:t>
      </w:r>
      <w:r w:rsidR="00DF59F5" w:rsidRPr="009C5AC9">
        <w:rPr>
          <w:sz w:val="22"/>
          <w:szCs w:val="22"/>
        </w:rPr>
        <w:t>However</w:t>
      </w:r>
      <w:r w:rsidRPr="009C5AC9">
        <w:rPr>
          <w:sz w:val="22"/>
          <w:szCs w:val="22"/>
        </w:rPr>
        <w:t xml:space="preserve">, disclosure by </w:t>
      </w:r>
      <w:r w:rsidR="009E74ED" w:rsidRPr="009C5AC9">
        <w:rPr>
          <w:sz w:val="22"/>
          <w:szCs w:val="22"/>
        </w:rPr>
        <w:t>Gallagher</w:t>
      </w:r>
      <w:r w:rsidRPr="009C5AC9">
        <w:rPr>
          <w:sz w:val="22"/>
          <w:szCs w:val="22"/>
        </w:rPr>
        <w:t xml:space="preserve"> of any Confidential Information pursuant to the terms of a valid and effective subpoena or order issued by a court of competent jurisdiction, judicial or administrative agency or by a legislative body or committee will not constitute a violation of this Agreement.</w:t>
      </w:r>
    </w:p>
    <w:p w14:paraId="4F8BF0B7" w14:textId="77777777" w:rsidR="00EF592E" w:rsidRPr="009C5AC9" w:rsidRDefault="00EF592E">
      <w:pPr>
        <w:jc w:val="both"/>
        <w:rPr>
          <w:sz w:val="22"/>
          <w:szCs w:val="22"/>
        </w:rPr>
      </w:pPr>
    </w:p>
    <w:p w14:paraId="469E7E56" w14:textId="77777777" w:rsidR="00EF592E" w:rsidRPr="009C5AC9" w:rsidRDefault="00EF592E" w:rsidP="00955409">
      <w:pPr>
        <w:pStyle w:val="ListParagraph"/>
        <w:numPr>
          <w:ilvl w:val="0"/>
          <w:numId w:val="28"/>
        </w:numPr>
        <w:ind w:left="0" w:firstLine="720"/>
        <w:jc w:val="both"/>
        <w:rPr>
          <w:sz w:val="22"/>
          <w:szCs w:val="22"/>
        </w:rPr>
      </w:pPr>
      <w:r w:rsidRPr="009C5AC9">
        <w:rPr>
          <w:rFonts w:eastAsia="MS Mincho"/>
          <w:sz w:val="22"/>
          <w:szCs w:val="22"/>
          <w:u w:val="single"/>
        </w:rPr>
        <w:t>Use of Names; Public Announcements.</w:t>
      </w:r>
      <w:r w:rsidRPr="009C5AC9">
        <w:rPr>
          <w:rFonts w:eastAsia="MS Mincho"/>
          <w:sz w:val="22"/>
          <w:szCs w:val="22"/>
        </w:rPr>
        <w:t xml:space="preserve">  </w:t>
      </w:r>
      <w:r w:rsidRPr="009C5AC9">
        <w:rPr>
          <w:sz w:val="22"/>
          <w:szCs w:val="22"/>
        </w:rPr>
        <w:t>No party wil</w:t>
      </w:r>
      <w:r w:rsidR="000D0B3E" w:rsidRPr="009C5AC9">
        <w:rPr>
          <w:sz w:val="22"/>
          <w:szCs w:val="22"/>
        </w:rPr>
        <w:t>l use</w:t>
      </w:r>
      <w:r w:rsidRPr="009C5AC9">
        <w:rPr>
          <w:sz w:val="22"/>
          <w:szCs w:val="22"/>
        </w:rPr>
        <w:t xml:space="preserve"> the names, logos, trademarks or other intellectual property of the other party without its prior written consent.  Except as may be required by law, no party will issue any press releases or make any public announcements of any kind regarding the relationship between the parties without the other party’s prior consent.</w:t>
      </w:r>
    </w:p>
    <w:p w14:paraId="49618B9F" w14:textId="77777777" w:rsidR="00955409" w:rsidRPr="009C5AC9" w:rsidRDefault="00955409" w:rsidP="00955409">
      <w:pPr>
        <w:pStyle w:val="ListParagraph"/>
        <w:jc w:val="both"/>
        <w:rPr>
          <w:sz w:val="22"/>
          <w:szCs w:val="22"/>
        </w:rPr>
      </w:pPr>
    </w:p>
    <w:p w14:paraId="3E363F8F" w14:textId="77777777" w:rsidR="00955409" w:rsidRPr="009C5AC9" w:rsidRDefault="00955409" w:rsidP="00955409">
      <w:pPr>
        <w:pStyle w:val="ListParagraph"/>
        <w:numPr>
          <w:ilvl w:val="0"/>
          <w:numId w:val="28"/>
        </w:numPr>
        <w:ind w:left="0" w:firstLine="720"/>
        <w:jc w:val="both"/>
        <w:rPr>
          <w:sz w:val="22"/>
          <w:szCs w:val="22"/>
        </w:rPr>
      </w:pPr>
      <w:r w:rsidRPr="009C5AC9">
        <w:rPr>
          <w:sz w:val="22"/>
          <w:szCs w:val="22"/>
          <w:u w:val="single"/>
        </w:rPr>
        <w:t>Aggregated Data</w:t>
      </w:r>
      <w:r w:rsidRPr="009C5AC9">
        <w:rPr>
          <w:sz w:val="22"/>
          <w:szCs w:val="22"/>
        </w:rPr>
        <w:t xml:space="preserve">.  Gallagher shall own any non-identifying, aggregated and statistical data that might be derived from providing services to Client (the “Aggregated Data”).  Nothing herein shall be construed as prohibiting Gallagher from utilizing the Aggregated Data for purposes of operating Gallagher’s business.  Gallagher shall not: (i) disclose to any third party any Aggregated Data that reveals Client’s identity or its Confidential Information; or (ii) reveal the identity, whether directly or indirectly, of any individual whose specific data might be used by Gallagher on behalf of Client.  </w:t>
      </w:r>
    </w:p>
    <w:p w14:paraId="423120E6" w14:textId="77777777" w:rsidR="006D1AF9" w:rsidRPr="009C5AC9" w:rsidRDefault="006D1AF9">
      <w:pPr>
        <w:ind w:firstLine="720"/>
        <w:jc w:val="both"/>
        <w:rPr>
          <w:sz w:val="22"/>
          <w:szCs w:val="22"/>
        </w:rPr>
      </w:pPr>
    </w:p>
    <w:p w14:paraId="71C7EA1F" w14:textId="77777777" w:rsidR="008F2607" w:rsidRPr="009C5AC9" w:rsidRDefault="009C5AC9" w:rsidP="00FB6FF1">
      <w:pPr>
        <w:jc w:val="both"/>
        <w:rPr>
          <w:rFonts w:eastAsia="MS Mincho"/>
          <w:b/>
          <w:i/>
          <w:sz w:val="22"/>
          <w:szCs w:val="22"/>
        </w:rPr>
      </w:pPr>
      <w:r>
        <w:rPr>
          <w:rFonts w:eastAsia="MS Mincho"/>
          <w:b/>
          <w:sz w:val="22"/>
          <w:szCs w:val="22"/>
        </w:rPr>
        <w:t>7</w:t>
      </w:r>
      <w:r w:rsidR="00FB6FF1" w:rsidRPr="009C5AC9">
        <w:rPr>
          <w:rFonts w:eastAsia="MS Mincho"/>
          <w:b/>
          <w:sz w:val="22"/>
          <w:szCs w:val="22"/>
        </w:rPr>
        <w:t>.</w:t>
      </w:r>
      <w:r w:rsidR="00FB6FF1" w:rsidRPr="009C5AC9">
        <w:rPr>
          <w:rFonts w:eastAsia="MS Mincho"/>
          <w:b/>
          <w:sz w:val="22"/>
          <w:szCs w:val="22"/>
        </w:rPr>
        <w:tab/>
      </w:r>
      <w:r w:rsidR="00EF592E" w:rsidRPr="009C5AC9">
        <w:rPr>
          <w:rFonts w:eastAsia="MS Mincho"/>
          <w:b/>
          <w:i/>
          <w:sz w:val="22"/>
          <w:szCs w:val="22"/>
        </w:rPr>
        <w:t>Indemnification</w:t>
      </w:r>
    </w:p>
    <w:p w14:paraId="1D6DADE9" w14:textId="77777777" w:rsidR="008F2607" w:rsidRPr="009C5AC9" w:rsidRDefault="008F2607" w:rsidP="00DF0D4C">
      <w:pPr>
        <w:ind w:firstLine="720"/>
        <w:jc w:val="both"/>
        <w:rPr>
          <w:rFonts w:eastAsia="MS Mincho"/>
          <w:sz w:val="22"/>
          <w:szCs w:val="22"/>
        </w:rPr>
      </w:pPr>
    </w:p>
    <w:p w14:paraId="13B586DC" w14:textId="60F611F8" w:rsidR="00A24463" w:rsidRDefault="00DF0D4C" w:rsidP="00A24463">
      <w:pPr>
        <w:ind w:firstLine="720"/>
        <w:jc w:val="both"/>
        <w:rPr>
          <w:rFonts w:eastAsia="MS Mincho"/>
          <w:sz w:val="22"/>
          <w:szCs w:val="22"/>
        </w:rPr>
      </w:pPr>
      <w:r w:rsidRPr="009C5AC9">
        <w:rPr>
          <w:rFonts w:eastAsia="MS Mincho"/>
          <w:sz w:val="22"/>
          <w:szCs w:val="22"/>
        </w:rPr>
        <w:t xml:space="preserve">In performing its obligations under this Agreement, </w:t>
      </w:r>
      <w:r w:rsidR="009E74ED" w:rsidRPr="009C5AC9">
        <w:rPr>
          <w:rFonts w:eastAsia="MS Mincho"/>
          <w:sz w:val="22"/>
          <w:szCs w:val="22"/>
        </w:rPr>
        <w:t>Gallagher</w:t>
      </w:r>
      <w:r w:rsidRPr="009C5AC9">
        <w:rPr>
          <w:rFonts w:eastAsia="MS Mincho"/>
          <w:sz w:val="22"/>
          <w:szCs w:val="22"/>
        </w:rPr>
        <w:t xml:space="preserve"> neither insures nor underwrites the liability of the </w:t>
      </w:r>
      <w:r w:rsidR="0036329E" w:rsidRPr="009C5AC9">
        <w:rPr>
          <w:rFonts w:eastAsia="MS Mincho"/>
          <w:sz w:val="22"/>
          <w:szCs w:val="22"/>
        </w:rPr>
        <w:t>Client</w:t>
      </w:r>
      <w:r w:rsidRPr="009C5AC9">
        <w:rPr>
          <w:rFonts w:eastAsia="MS Mincho"/>
          <w:sz w:val="22"/>
          <w:szCs w:val="22"/>
        </w:rPr>
        <w:t xml:space="preserve">’s Plan.  </w:t>
      </w:r>
      <w:r w:rsidR="00965B26">
        <w:rPr>
          <w:rFonts w:eastAsia="MS Mincho"/>
          <w:sz w:val="22"/>
          <w:szCs w:val="22"/>
        </w:rPr>
        <w:t xml:space="preserve">Except as otherwise provided in this Section 7, </w:t>
      </w:r>
      <w:r w:rsidR="009E74ED" w:rsidRPr="009C5AC9">
        <w:rPr>
          <w:rFonts w:eastAsia="MS Mincho"/>
          <w:sz w:val="22"/>
          <w:szCs w:val="22"/>
        </w:rPr>
        <w:t>Gallagher</w:t>
      </w:r>
      <w:r w:rsidRPr="009C5AC9">
        <w:rPr>
          <w:rFonts w:eastAsia="MS Mincho"/>
          <w:sz w:val="22"/>
          <w:szCs w:val="22"/>
        </w:rPr>
        <w:t xml:space="preserve"> shall have no duty or obligation to defend against any legal action or proceeding brought to recover a claim for Plan benefits or any causes of actions for expenses or liabilities incident to the Plan.  </w:t>
      </w:r>
      <w:r w:rsidR="009E74ED" w:rsidRPr="009C5AC9">
        <w:rPr>
          <w:rFonts w:eastAsia="MS Mincho"/>
          <w:sz w:val="22"/>
          <w:szCs w:val="22"/>
        </w:rPr>
        <w:t>Gallagher</w:t>
      </w:r>
      <w:r w:rsidRPr="009C5AC9">
        <w:rPr>
          <w:rFonts w:eastAsia="MS Mincho"/>
          <w:sz w:val="22"/>
          <w:szCs w:val="22"/>
        </w:rPr>
        <w:t xml:space="preserve"> shall, however, make available to </w:t>
      </w:r>
      <w:r w:rsidR="0036329E" w:rsidRPr="009C5AC9">
        <w:rPr>
          <w:rFonts w:eastAsia="MS Mincho"/>
          <w:sz w:val="22"/>
          <w:szCs w:val="22"/>
        </w:rPr>
        <w:t>Client</w:t>
      </w:r>
      <w:r w:rsidRPr="009C5AC9">
        <w:rPr>
          <w:rFonts w:eastAsia="MS Mincho"/>
          <w:sz w:val="22"/>
          <w:szCs w:val="22"/>
        </w:rPr>
        <w:t xml:space="preserve"> and its counsel, such evidence relevant or relates to such action or proceeding as </w:t>
      </w:r>
      <w:r w:rsidR="009E74ED" w:rsidRPr="009C5AC9">
        <w:rPr>
          <w:rFonts w:eastAsia="MS Mincho"/>
          <w:sz w:val="22"/>
          <w:szCs w:val="22"/>
        </w:rPr>
        <w:t>Gallagher</w:t>
      </w:r>
      <w:r w:rsidRPr="009C5AC9">
        <w:rPr>
          <w:rFonts w:eastAsia="MS Mincho"/>
          <w:sz w:val="22"/>
          <w:szCs w:val="22"/>
        </w:rPr>
        <w:t xml:space="preserve"> may have as a result of its </w:t>
      </w:r>
      <w:r w:rsidR="00FB6FF1" w:rsidRPr="009C5AC9">
        <w:rPr>
          <w:rFonts w:eastAsia="MS Mincho"/>
          <w:sz w:val="22"/>
          <w:szCs w:val="22"/>
        </w:rPr>
        <w:t xml:space="preserve">services on behalf of </w:t>
      </w:r>
      <w:r w:rsidR="0036329E" w:rsidRPr="009C5AC9">
        <w:rPr>
          <w:rFonts w:eastAsia="MS Mincho"/>
          <w:sz w:val="22"/>
          <w:szCs w:val="22"/>
        </w:rPr>
        <w:t>Client</w:t>
      </w:r>
      <w:r w:rsidRPr="009C5AC9">
        <w:rPr>
          <w:sz w:val="22"/>
          <w:szCs w:val="22"/>
        </w:rPr>
        <w:t xml:space="preserve">.  </w:t>
      </w:r>
      <w:r w:rsidR="009E74ED" w:rsidRPr="009C5AC9">
        <w:rPr>
          <w:sz w:val="22"/>
          <w:szCs w:val="22"/>
        </w:rPr>
        <w:t>Gallagher</w:t>
      </w:r>
      <w:r w:rsidRPr="009C5AC9">
        <w:rPr>
          <w:sz w:val="22"/>
          <w:szCs w:val="22"/>
        </w:rPr>
        <w:t xml:space="preserve"> shall promptl</w:t>
      </w:r>
      <w:r w:rsidR="00FB6FF1" w:rsidRPr="009C5AC9">
        <w:rPr>
          <w:sz w:val="22"/>
          <w:szCs w:val="22"/>
        </w:rPr>
        <w:t xml:space="preserve">y notify in writing </w:t>
      </w:r>
      <w:r w:rsidR="0036329E" w:rsidRPr="009C5AC9">
        <w:rPr>
          <w:sz w:val="22"/>
          <w:szCs w:val="22"/>
        </w:rPr>
        <w:t>Client</w:t>
      </w:r>
      <w:r w:rsidRPr="009C5AC9">
        <w:rPr>
          <w:sz w:val="22"/>
          <w:szCs w:val="22"/>
        </w:rPr>
        <w:t xml:space="preserve"> or its designated legal counsel of any legal actions t</w:t>
      </w:r>
      <w:r w:rsidR="00FB6FF1" w:rsidRPr="009C5AC9">
        <w:rPr>
          <w:sz w:val="22"/>
          <w:szCs w:val="22"/>
        </w:rPr>
        <w:t xml:space="preserve">hat involve the Plan or </w:t>
      </w:r>
      <w:r w:rsidR="0036329E" w:rsidRPr="009C5AC9">
        <w:rPr>
          <w:sz w:val="22"/>
          <w:szCs w:val="22"/>
        </w:rPr>
        <w:t>Client</w:t>
      </w:r>
      <w:r w:rsidRPr="009C5AC9">
        <w:rPr>
          <w:sz w:val="22"/>
          <w:szCs w:val="22"/>
        </w:rPr>
        <w:t>.</w:t>
      </w:r>
      <w:r w:rsidR="00A24463">
        <w:rPr>
          <w:sz w:val="22"/>
          <w:szCs w:val="22"/>
        </w:rPr>
        <w:t xml:space="preserve">  </w:t>
      </w:r>
      <w:r w:rsidR="00A24463" w:rsidRPr="00A24463">
        <w:rPr>
          <w:rFonts w:eastAsia="MS Mincho"/>
          <w:sz w:val="22"/>
          <w:szCs w:val="22"/>
        </w:rPr>
        <w:t xml:space="preserve">Gallagher agrees </w:t>
      </w:r>
      <w:r w:rsidR="00A24463" w:rsidRPr="00A24463">
        <w:rPr>
          <w:rFonts w:eastAsia="MS Mincho"/>
          <w:sz w:val="22"/>
          <w:szCs w:val="22"/>
        </w:rPr>
        <w:lastRenderedPageBreak/>
        <w:t xml:space="preserve">to defend, indemnify and hold harmless </w:t>
      </w:r>
      <w:r w:rsidR="00A24463">
        <w:rPr>
          <w:rFonts w:eastAsia="MS Mincho"/>
          <w:sz w:val="22"/>
          <w:szCs w:val="22"/>
        </w:rPr>
        <w:t xml:space="preserve">Client </w:t>
      </w:r>
      <w:r w:rsidR="00A24463" w:rsidRPr="00A24463">
        <w:rPr>
          <w:rFonts w:eastAsia="MS Mincho"/>
          <w:sz w:val="22"/>
          <w:szCs w:val="22"/>
        </w:rPr>
        <w:t>for any and all claims, losses, damages, liabilities, judgments, or settlements, including reasonable attorneys’ fees, costs and other expenses incurred by</w:t>
      </w:r>
      <w:r w:rsidR="00A24463">
        <w:rPr>
          <w:rFonts w:eastAsia="MS Mincho"/>
          <w:sz w:val="22"/>
          <w:szCs w:val="22"/>
        </w:rPr>
        <w:t xml:space="preserve"> Client</w:t>
      </w:r>
      <w:r w:rsidR="00A24463" w:rsidRPr="00A24463">
        <w:rPr>
          <w:rFonts w:eastAsia="MS Mincho"/>
          <w:sz w:val="22"/>
          <w:szCs w:val="22"/>
        </w:rPr>
        <w:t>, as a result of a breach of this Agreement by Gallagher or any tortious, unlawful or unauthor</w:t>
      </w:r>
      <w:r w:rsidR="00A24463" w:rsidRPr="00A24463">
        <w:rPr>
          <w:rFonts w:eastAsia="MS Mincho"/>
          <w:sz w:val="22"/>
          <w:szCs w:val="22"/>
        </w:rPr>
        <w:softHyphen/>
        <w:t>ized acts or omissions of Gallagher and not caused by an act or omission of</w:t>
      </w:r>
      <w:r w:rsidR="00A24463">
        <w:rPr>
          <w:rFonts w:eastAsia="MS Mincho"/>
          <w:sz w:val="22"/>
          <w:szCs w:val="22"/>
        </w:rPr>
        <w:t xml:space="preserve"> Client. </w:t>
      </w:r>
      <w:r w:rsidR="00A24463" w:rsidRPr="00A24463">
        <w:rPr>
          <w:rFonts w:eastAsia="MS Mincho"/>
          <w:sz w:val="22"/>
          <w:szCs w:val="22"/>
        </w:rPr>
        <w:t xml:space="preserve"> </w:t>
      </w:r>
    </w:p>
    <w:p w14:paraId="360356C7" w14:textId="29653B41" w:rsidR="00A24463" w:rsidRDefault="00A24463" w:rsidP="00A24463">
      <w:pPr>
        <w:ind w:firstLine="720"/>
        <w:jc w:val="both"/>
        <w:rPr>
          <w:rFonts w:eastAsia="MS Mincho"/>
          <w:sz w:val="22"/>
          <w:szCs w:val="22"/>
        </w:rPr>
      </w:pPr>
    </w:p>
    <w:p w14:paraId="3924D441" w14:textId="77777777" w:rsidR="0065098A" w:rsidRPr="009C5AC9" w:rsidRDefault="009C5AC9" w:rsidP="004E2A0E">
      <w:pPr>
        <w:ind w:firstLine="720"/>
        <w:jc w:val="both"/>
        <w:rPr>
          <w:b/>
          <w:i/>
          <w:sz w:val="22"/>
          <w:szCs w:val="22"/>
        </w:rPr>
      </w:pPr>
      <w:r>
        <w:rPr>
          <w:b/>
          <w:i/>
          <w:sz w:val="22"/>
          <w:szCs w:val="22"/>
        </w:rPr>
        <w:t>8</w:t>
      </w:r>
      <w:r w:rsidR="00FB6FF1" w:rsidRPr="009C5AC9">
        <w:rPr>
          <w:b/>
          <w:i/>
          <w:sz w:val="22"/>
          <w:szCs w:val="22"/>
        </w:rPr>
        <w:t>.</w:t>
      </w:r>
      <w:r w:rsidR="00EF592E" w:rsidRPr="009C5AC9">
        <w:rPr>
          <w:b/>
          <w:i/>
          <w:sz w:val="22"/>
          <w:szCs w:val="22"/>
        </w:rPr>
        <w:tab/>
      </w:r>
      <w:r w:rsidR="009E74ED" w:rsidRPr="009C5AC9">
        <w:rPr>
          <w:b/>
          <w:i/>
          <w:sz w:val="22"/>
          <w:szCs w:val="22"/>
        </w:rPr>
        <w:t>Gallagher</w:t>
      </w:r>
      <w:r w:rsidR="0065098A" w:rsidRPr="009C5AC9">
        <w:rPr>
          <w:b/>
          <w:i/>
          <w:sz w:val="22"/>
          <w:szCs w:val="22"/>
        </w:rPr>
        <w:t xml:space="preserve"> Limitation of Liability</w:t>
      </w:r>
    </w:p>
    <w:p w14:paraId="54EF91C9" w14:textId="77777777" w:rsidR="0065098A" w:rsidRPr="009C5AC9" w:rsidRDefault="0065098A">
      <w:pPr>
        <w:jc w:val="both"/>
        <w:rPr>
          <w:b/>
          <w:i/>
          <w:sz w:val="22"/>
          <w:szCs w:val="22"/>
        </w:rPr>
      </w:pPr>
    </w:p>
    <w:p w14:paraId="05B8B380" w14:textId="77777777" w:rsidR="00364AD9" w:rsidRPr="009C5AC9" w:rsidRDefault="0065098A" w:rsidP="00364AD9">
      <w:pPr>
        <w:pStyle w:val="Heading1"/>
        <w:keepNext w:val="0"/>
        <w:ind w:firstLine="720"/>
        <w:jc w:val="both"/>
        <w:rPr>
          <w:sz w:val="22"/>
          <w:szCs w:val="22"/>
        </w:rPr>
      </w:pPr>
      <w:bookmarkStart w:id="0" w:name="_DV_M168"/>
      <w:bookmarkStart w:id="1" w:name="B_Ref483746305"/>
      <w:bookmarkStart w:id="2" w:name="_Ref29799276"/>
      <w:bookmarkStart w:id="3" w:name="_Ref33174436"/>
      <w:bookmarkEnd w:id="0"/>
      <w:r w:rsidRPr="009C5AC9">
        <w:rPr>
          <w:bCs w:val="0"/>
          <w:sz w:val="22"/>
          <w:szCs w:val="22"/>
        </w:rPr>
        <w:t>LIMITATION OF LIABILITY</w:t>
      </w:r>
      <w:bookmarkStart w:id="4" w:name="_DV_M180"/>
      <w:bookmarkEnd w:id="1"/>
      <w:bookmarkEnd w:id="2"/>
      <w:bookmarkEnd w:id="3"/>
      <w:bookmarkEnd w:id="4"/>
      <w:r w:rsidR="00364AD9" w:rsidRPr="009C5AC9">
        <w:rPr>
          <w:rStyle w:val="DeltaViewInsertion"/>
          <w:b/>
          <w:sz w:val="22"/>
          <w:szCs w:val="22"/>
          <w:u w:val="none"/>
        </w:rPr>
        <w:t xml:space="preserve">:  </w:t>
      </w:r>
      <w:r w:rsidRPr="009C5AC9">
        <w:rPr>
          <w:bCs w:val="0"/>
          <w:sz w:val="22"/>
          <w:szCs w:val="22"/>
        </w:rPr>
        <w:t>Notwithstanding anything contained herein to the contrary</w:t>
      </w:r>
      <w:r w:rsidR="00364AD9" w:rsidRPr="009C5AC9">
        <w:rPr>
          <w:bCs w:val="0"/>
          <w:sz w:val="22"/>
          <w:szCs w:val="22"/>
        </w:rPr>
        <w:t>, e</w:t>
      </w:r>
      <w:r w:rsidRPr="009C5AC9">
        <w:rPr>
          <w:sz w:val="22"/>
          <w:szCs w:val="22"/>
        </w:rPr>
        <w:t>ven if advised of the possibility of loss, liability, da</w:t>
      </w:r>
      <w:r w:rsidR="00364AD9" w:rsidRPr="009C5AC9">
        <w:rPr>
          <w:sz w:val="22"/>
          <w:szCs w:val="22"/>
        </w:rPr>
        <w:t>mage or expense</w:t>
      </w:r>
      <w:r w:rsidR="00206F9E" w:rsidRPr="009C5AC9">
        <w:rPr>
          <w:sz w:val="22"/>
          <w:szCs w:val="22"/>
        </w:rPr>
        <w:t xml:space="preserve">, </w:t>
      </w:r>
      <w:r w:rsidR="009E74ED" w:rsidRPr="009C5AC9">
        <w:rPr>
          <w:sz w:val="22"/>
          <w:szCs w:val="22"/>
        </w:rPr>
        <w:t>Gallagher</w:t>
      </w:r>
      <w:r w:rsidR="00364AD9" w:rsidRPr="009C5AC9">
        <w:rPr>
          <w:sz w:val="22"/>
          <w:szCs w:val="22"/>
        </w:rPr>
        <w:t xml:space="preserve"> </w:t>
      </w:r>
      <w:r w:rsidRPr="009C5AC9">
        <w:rPr>
          <w:sz w:val="22"/>
          <w:szCs w:val="22"/>
        </w:rPr>
        <w:t xml:space="preserve">shall </w:t>
      </w:r>
      <w:r w:rsidR="00364AD9" w:rsidRPr="009C5AC9">
        <w:rPr>
          <w:sz w:val="22"/>
          <w:szCs w:val="22"/>
        </w:rPr>
        <w:t xml:space="preserve">not </w:t>
      </w:r>
      <w:r w:rsidRPr="009C5AC9">
        <w:rPr>
          <w:sz w:val="22"/>
          <w:szCs w:val="22"/>
        </w:rPr>
        <w:t xml:space="preserve">be liable for any indirect damages, including any lost profits, data, business, goodwill, anticipated savings, opportunity or use or other incidental or consequential damages.  </w:t>
      </w:r>
      <w:bookmarkStart w:id="5" w:name="_DV_M182"/>
      <w:bookmarkEnd w:id="5"/>
      <w:r w:rsidR="00364AD9" w:rsidRPr="009C5AC9">
        <w:rPr>
          <w:sz w:val="22"/>
          <w:szCs w:val="22"/>
        </w:rPr>
        <w:t>Furthermore:</w:t>
      </w:r>
    </w:p>
    <w:p w14:paraId="19CAE30F" w14:textId="77777777" w:rsidR="00364AD9" w:rsidRPr="009C5AC9" w:rsidRDefault="00364AD9" w:rsidP="00364AD9">
      <w:pPr>
        <w:rPr>
          <w:sz w:val="22"/>
          <w:szCs w:val="22"/>
        </w:rPr>
      </w:pPr>
    </w:p>
    <w:p w14:paraId="17757AB6" w14:textId="77777777" w:rsidR="00364AD9" w:rsidRPr="009C5AC9" w:rsidRDefault="009E74ED" w:rsidP="00A30D17">
      <w:pPr>
        <w:pStyle w:val="Heading1"/>
        <w:keepNext w:val="0"/>
        <w:numPr>
          <w:ilvl w:val="2"/>
          <w:numId w:val="5"/>
        </w:numPr>
        <w:ind w:left="2160" w:hanging="720"/>
        <w:jc w:val="both"/>
        <w:rPr>
          <w:color w:val="000000"/>
          <w:sz w:val="22"/>
          <w:szCs w:val="22"/>
        </w:rPr>
      </w:pPr>
      <w:r w:rsidRPr="009C5AC9">
        <w:rPr>
          <w:sz w:val="22"/>
          <w:szCs w:val="22"/>
        </w:rPr>
        <w:t>Gallagher</w:t>
      </w:r>
      <w:r w:rsidR="00364AD9" w:rsidRPr="009C5AC9">
        <w:rPr>
          <w:sz w:val="22"/>
          <w:szCs w:val="22"/>
        </w:rPr>
        <w:t xml:space="preserve"> </w:t>
      </w:r>
      <w:r w:rsidR="0065098A" w:rsidRPr="009C5AC9">
        <w:rPr>
          <w:color w:val="000000"/>
          <w:sz w:val="22"/>
          <w:szCs w:val="22"/>
        </w:rPr>
        <w:t>shall not be res</w:t>
      </w:r>
      <w:r w:rsidR="00364AD9" w:rsidRPr="009C5AC9">
        <w:rPr>
          <w:color w:val="000000"/>
          <w:sz w:val="22"/>
          <w:szCs w:val="22"/>
        </w:rPr>
        <w:t xml:space="preserve">ponsible for damages caused by acts of </w:t>
      </w:r>
      <w:r w:rsidR="0036329E" w:rsidRPr="009C5AC9">
        <w:rPr>
          <w:color w:val="000000"/>
          <w:sz w:val="22"/>
          <w:szCs w:val="22"/>
        </w:rPr>
        <w:t>Client</w:t>
      </w:r>
      <w:r w:rsidR="0065098A" w:rsidRPr="009C5AC9">
        <w:rPr>
          <w:color w:val="000000"/>
          <w:sz w:val="22"/>
          <w:szCs w:val="22"/>
        </w:rPr>
        <w:t xml:space="preserve">’s employees, </w:t>
      </w:r>
      <w:r w:rsidR="00364AD9" w:rsidRPr="009C5AC9">
        <w:rPr>
          <w:color w:val="000000"/>
          <w:sz w:val="22"/>
          <w:szCs w:val="22"/>
        </w:rPr>
        <w:t xml:space="preserve">representatives, </w:t>
      </w:r>
      <w:r w:rsidR="0065098A" w:rsidRPr="009C5AC9">
        <w:rPr>
          <w:color w:val="000000"/>
          <w:sz w:val="22"/>
          <w:szCs w:val="22"/>
        </w:rPr>
        <w:t xml:space="preserve">agents, subcontractors, </w:t>
      </w:r>
      <w:r w:rsidR="00364AD9" w:rsidRPr="009C5AC9">
        <w:rPr>
          <w:color w:val="000000"/>
          <w:sz w:val="22"/>
          <w:szCs w:val="22"/>
        </w:rPr>
        <w:t xml:space="preserve">vendors, </w:t>
      </w:r>
      <w:r w:rsidR="0065098A" w:rsidRPr="009C5AC9">
        <w:rPr>
          <w:color w:val="000000"/>
          <w:sz w:val="22"/>
          <w:szCs w:val="22"/>
        </w:rPr>
        <w:t>or suppliers.</w:t>
      </w:r>
      <w:bookmarkStart w:id="6" w:name="_DV_M183"/>
      <w:bookmarkStart w:id="7" w:name="B_Ref483817964"/>
      <w:bookmarkStart w:id="8" w:name="_Ref33410121"/>
      <w:bookmarkEnd w:id="6"/>
      <w:r w:rsidR="00364AD9" w:rsidRPr="009C5AC9">
        <w:rPr>
          <w:color w:val="000000"/>
          <w:sz w:val="22"/>
          <w:szCs w:val="22"/>
        </w:rPr>
        <w:br/>
      </w:r>
    </w:p>
    <w:p w14:paraId="10F15DCE" w14:textId="57DCE557" w:rsidR="00FE7C45" w:rsidRPr="009C5AC9" w:rsidRDefault="00E20CDC" w:rsidP="00FE7C45">
      <w:pPr>
        <w:pStyle w:val="Heading1"/>
        <w:keepNext w:val="0"/>
        <w:numPr>
          <w:ilvl w:val="2"/>
          <w:numId w:val="5"/>
        </w:numPr>
        <w:ind w:left="2160" w:hanging="720"/>
        <w:jc w:val="both"/>
        <w:rPr>
          <w:color w:val="000000"/>
          <w:sz w:val="22"/>
          <w:szCs w:val="22"/>
        </w:rPr>
      </w:pPr>
      <w:bookmarkStart w:id="9" w:name="_DV_M186"/>
      <w:bookmarkEnd w:id="9"/>
      <w:r>
        <w:rPr>
          <w:color w:val="000000"/>
          <w:sz w:val="22"/>
          <w:szCs w:val="22"/>
        </w:rPr>
        <w:t xml:space="preserve">Except as to Indemnification obligations pursuant to Section 7 or claims relating to breach of Confidentiality as set forth in Section 6, </w:t>
      </w:r>
      <w:r w:rsidR="009B4941" w:rsidRPr="009C5AC9">
        <w:rPr>
          <w:color w:val="000000"/>
          <w:sz w:val="22"/>
          <w:szCs w:val="22"/>
        </w:rPr>
        <w:t>Gallagher’s</w:t>
      </w:r>
      <w:r w:rsidR="00364AD9" w:rsidRPr="009C5AC9">
        <w:rPr>
          <w:color w:val="000000"/>
          <w:sz w:val="22"/>
          <w:szCs w:val="22"/>
        </w:rPr>
        <w:t xml:space="preserve"> aggregate </w:t>
      </w:r>
      <w:r w:rsidR="0065098A" w:rsidRPr="009C5AC9">
        <w:rPr>
          <w:color w:val="000000"/>
          <w:sz w:val="22"/>
          <w:szCs w:val="22"/>
        </w:rPr>
        <w:t xml:space="preserve">liability </w:t>
      </w:r>
      <w:r w:rsidR="00364AD9" w:rsidRPr="009C5AC9">
        <w:rPr>
          <w:color w:val="000000"/>
          <w:sz w:val="22"/>
          <w:szCs w:val="22"/>
        </w:rPr>
        <w:t xml:space="preserve">under this Agreement, if any, to </w:t>
      </w:r>
      <w:r w:rsidR="0036329E" w:rsidRPr="009C5AC9">
        <w:rPr>
          <w:color w:val="000000"/>
          <w:sz w:val="22"/>
          <w:szCs w:val="22"/>
        </w:rPr>
        <w:t>Client</w:t>
      </w:r>
      <w:r w:rsidR="0065098A" w:rsidRPr="009C5AC9">
        <w:rPr>
          <w:color w:val="000000"/>
          <w:sz w:val="22"/>
          <w:szCs w:val="22"/>
        </w:rPr>
        <w:t xml:space="preserve"> for claimed loss or damage arising under this Agreement shall not exceed </w:t>
      </w:r>
      <w:bookmarkStart w:id="10" w:name="_DV_M188"/>
      <w:bookmarkEnd w:id="7"/>
      <w:bookmarkEnd w:id="8"/>
      <w:bookmarkEnd w:id="10"/>
      <w:r w:rsidR="00081FA5">
        <w:rPr>
          <w:color w:val="000000"/>
          <w:sz w:val="22"/>
          <w:szCs w:val="22"/>
        </w:rPr>
        <w:t>$1,000,000.</w:t>
      </w:r>
      <w:r>
        <w:rPr>
          <w:color w:val="000000"/>
          <w:sz w:val="22"/>
          <w:szCs w:val="22"/>
        </w:rPr>
        <w:t xml:space="preserve"> </w:t>
      </w:r>
    </w:p>
    <w:p w14:paraId="16A85878" w14:textId="77777777" w:rsidR="00364AD9" w:rsidRPr="009C5AC9" w:rsidRDefault="00364AD9" w:rsidP="00364AD9">
      <w:pPr>
        <w:pStyle w:val="Heading1"/>
        <w:keepNext w:val="0"/>
        <w:ind w:left="2160"/>
        <w:jc w:val="both"/>
        <w:rPr>
          <w:color w:val="000000"/>
          <w:sz w:val="22"/>
          <w:szCs w:val="22"/>
        </w:rPr>
      </w:pPr>
    </w:p>
    <w:p w14:paraId="5356A2A6" w14:textId="77777777" w:rsidR="00364AD9" w:rsidRPr="009C5AC9" w:rsidRDefault="0036329E" w:rsidP="00A30D17">
      <w:pPr>
        <w:pStyle w:val="Heading1"/>
        <w:keepNext w:val="0"/>
        <w:numPr>
          <w:ilvl w:val="2"/>
          <w:numId w:val="5"/>
        </w:numPr>
        <w:ind w:left="2160" w:hanging="720"/>
        <w:jc w:val="both"/>
        <w:rPr>
          <w:color w:val="000000"/>
          <w:sz w:val="22"/>
          <w:szCs w:val="22"/>
        </w:rPr>
      </w:pPr>
      <w:r w:rsidRPr="009C5AC9">
        <w:rPr>
          <w:color w:val="000000"/>
          <w:sz w:val="22"/>
          <w:szCs w:val="22"/>
        </w:rPr>
        <w:t>Client</w:t>
      </w:r>
      <w:r w:rsidR="00364AD9" w:rsidRPr="009C5AC9">
        <w:rPr>
          <w:color w:val="000000"/>
          <w:sz w:val="22"/>
          <w:szCs w:val="22"/>
        </w:rPr>
        <w:t xml:space="preserve"> </w:t>
      </w:r>
      <w:r w:rsidR="0065098A" w:rsidRPr="009C5AC9">
        <w:rPr>
          <w:color w:val="000000"/>
          <w:sz w:val="22"/>
          <w:szCs w:val="22"/>
        </w:rPr>
        <w:t>hereby expressly acknowledges and agrees that in view of the amount of the fees</w:t>
      </w:r>
      <w:bookmarkStart w:id="11" w:name="_DV_C451"/>
      <w:r w:rsidR="0065098A" w:rsidRPr="009C5AC9">
        <w:rPr>
          <w:color w:val="000000"/>
          <w:sz w:val="22"/>
          <w:szCs w:val="22"/>
        </w:rPr>
        <w:t xml:space="preserve"> paid or to be paid hereunder</w:t>
      </w:r>
      <w:bookmarkStart w:id="12" w:name="_DV_M189"/>
      <w:bookmarkEnd w:id="11"/>
      <w:bookmarkEnd w:id="12"/>
      <w:r w:rsidR="0065098A" w:rsidRPr="009C5AC9">
        <w:rPr>
          <w:color w:val="000000"/>
          <w:sz w:val="22"/>
          <w:szCs w:val="22"/>
        </w:rPr>
        <w:t xml:space="preserve">, the limitations </w:t>
      </w:r>
      <w:bookmarkStart w:id="13" w:name="_DV_C453"/>
      <w:r w:rsidR="0065098A" w:rsidRPr="009C5AC9">
        <w:rPr>
          <w:color w:val="000000"/>
          <w:sz w:val="22"/>
          <w:szCs w:val="22"/>
        </w:rPr>
        <w:t>of</w:t>
      </w:r>
      <w:bookmarkStart w:id="14" w:name="_DV_M190"/>
      <w:bookmarkEnd w:id="13"/>
      <w:bookmarkEnd w:id="14"/>
      <w:r w:rsidR="009C5AC9">
        <w:rPr>
          <w:color w:val="000000"/>
          <w:sz w:val="22"/>
          <w:szCs w:val="22"/>
        </w:rPr>
        <w:t xml:space="preserve"> liability in this Section 8</w:t>
      </w:r>
      <w:r w:rsidR="00364AD9" w:rsidRPr="009C5AC9">
        <w:rPr>
          <w:color w:val="000000"/>
          <w:sz w:val="22"/>
          <w:szCs w:val="22"/>
        </w:rPr>
        <w:t xml:space="preserve"> </w:t>
      </w:r>
      <w:r w:rsidR="0065098A" w:rsidRPr="009C5AC9">
        <w:rPr>
          <w:color w:val="000000"/>
          <w:sz w:val="22"/>
          <w:szCs w:val="22"/>
        </w:rPr>
        <w:t>are in all respects fair and reasonable and reflect a duly considered allocation of risk between the Parties.</w:t>
      </w:r>
      <w:bookmarkStart w:id="15" w:name="_DV_M191"/>
      <w:bookmarkEnd w:id="15"/>
      <w:r w:rsidR="00364AD9" w:rsidRPr="009C5AC9">
        <w:rPr>
          <w:color w:val="000000"/>
          <w:sz w:val="22"/>
          <w:szCs w:val="22"/>
        </w:rPr>
        <w:t xml:space="preserve">  </w:t>
      </w:r>
    </w:p>
    <w:p w14:paraId="3DAA96D7" w14:textId="77777777" w:rsidR="00364AD9" w:rsidRPr="009C5AC9" w:rsidRDefault="00364AD9" w:rsidP="00364AD9">
      <w:pPr>
        <w:pStyle w:val="Heading1"/>
        <w:keepNext w:val="0"/>
        <w:ind w:left="2160"/>
        <w:jc w:val="both"/>
        <w:rPr>
          <w:color w:val="000000"/>
          <w:sz w:val="22"/>
          <w:szCs w:val="22"/>
        </w:rPr>
      </w:pPr>
    </w:p>
    <w:p w14:paraId="54699C75" w14:textId="77777777" w:rsidR="00EF592E" w:rsidRPr="009C5AC9" w:rsidRDefault="0065098A">
      <w:pPr>
        <w:jc w:val="both"/>
        <w:rPr>
          <w:b/>
          <w:i/>
          <w:sz w:val="22"/>
          <w:szCs w:val="22"/>
        </w:rPr>
      </w:pPr>
      <w:r w:rsidRPr="009C5AC9">
        <w:rPr>
          <w:b/>
          <w:i/>
          <w:sz w:val="22"/>
          <w:szCs w:val="22"/>
        </w:rPr>
        <w:t>10.</w:t>
      </w:r>
      <w:r w:rsidRPr="009C5AC9">
        <w:rPr>
          <w:b/>
          <w:i/>
          <w:sz w:val="22"/>
          <w:szCs w:val="22"/>
        </w:rPr>
        <w:tab/>
      </w:r>
      <w:r w:rsidR="00EF592E" w:rsidRPr="009C5AC9">
        <w:rPr>
          <w:b/>
          <w:i/>
          <w:sz w:val="22"/>
          <w:szCs w:val="22"/>
        </w:rPr>
        <w:t>Notices</w:t>
      </w:r>
    </w:p>
    <w:p w14:paraId="72A412FC" w14:textId="77777777" w:rsidR="00EF592E" w:rsidRPr="009C5AC9" w:rsidRDefault="00EF592E">
      <w:pPr>
        <w:ind w:firstLine="720"/>
        <w:jc w:val="both"/>
        <w:rPr>
          <w:sz w:val="22"/>
          <w:szCs w:val="22"/>
        </w:rPr>
      </w:pPr>
    </w:p>
    <w:p w14:paraId="1B794FA0" w14:textId="77777777" w:rsidR="00EF592E" w:rsidRPr="009C5AC9" w:rsidRDefault="00EF592E">
      <w:pPr>
        <w:ind w:firstLine="720"/>
        <w:jc w:val="both"/>
        <w:rPr>
          <w:sz w:val="22"/>
          <w:szCs w:val="22"/>
        </w:rPr>
      </w:pPr>
      <w:r w:rsidRPr="009C5AC9">
        <w:rPr>
          <w:sz w:val="22"/>
          <w:szCs w:val="22"/>
        </w:rPr>
        <w:t>Any notices, requests and other communications pursuant to this Agreement will be in writing and will be deemed to have been duly given, if delivered in person or by courier, telegraphed, or by facsimile transmission (provided that the sender received electronic confirmation of receipt by recipient) or sent by express, registered or certified mail, postage prepaid, addressed as follows:</w:t>
      </w:r>
    </w:p>
    <w:p w14:paraId="17F06D31" w14:textId="77777777" w:rsidR="00EF592E" w:rsidRPr="009C5AC9" w:rsidRDefault="00EF592E">
      <w:pPr>
        <w:jc w:val="both"/>
        <w:rPr>
          <w:sz w:val="22"/>
          <w:szCs w:val="22"/>
        </w:rPr>
      </w:pPr>
    </w:p>
    <w:p w14:paraId="7D99AFE3" w14:textId="77777777" w:rsidR="00EF592E" w:rsidRPr="009C5AC9" w:rsidRDefault="00EF592E">
      <w:pPr>
        <w:ind w:left="1440"/>
        <w:rPr>
          <w:sz w:val="22"/>
          <w:szCs w:val="22"/>
          <w:u w:val="single"/>
        </w:rPr>
      </w:pPr>
      <w:r w:rsidRPr="009C5AC9">
        <w:rPr>
          <w:sz w:val="22"/>
          <w:szCs w:val="22"/>
        </w:rPr>
        <w:t xml:space="preserve">If to the </w:t>
      </w:r>
      <w:r w:rsidR="0036329E" w:rsidRPr="009C5AC9">
        <w:rPr>
          <w:sz w:val="22"/>
          <w:szCs w:val="22"/>
        </w:rPr>
        <w:t>Client</w:t>
      </w:r>
      <w:r w:rsidRPr="009C5AC9">
        <w:rPr>
          <w:sz w:val="22"/>
          <w:szCs w:val="22"/>
        </w:rPr>
        <w:t>:</w:t>
      </w:r>
      <w:r w:rsidR="002D584C" w:rsidRPr="009C5AC9">
        <w:rPr>
          <w:sz w:val="22"/>
          <w:szCs w:val="22"/>
        </w:rPr>
        <w:tab/>
      </w:r>
      <w:r w:rsidRPr="009C5AC9">
        <w:rPr>
          <w:sz w:val="22"/>
          <w:szCs w:val="22"/>
        </w:rPr>
        <w:tab/>
      </w:r>
      <w:r w:rsidR="00BB28D9" w:rsidRPr="009C5AC9">
        <w:rPr>
          <w:sz w:val="22"/>
          <w:szCs w:val="22"/>
          <w:u w:val="single"/>
        </w:rPr>
        <w:t xml:space="preserve">                                                                   </w:t>
      </w:r>
      <w:r w:rsidR="00BB28D9" w:rsidRPr="009C5AC9">
        <w:rPr>
          <w:sz w:val="22"/>
          <w:szCs w:val="22"/>
          <w:u w:val="single"/>
        </w:rPr>
        <w:tab/>
      </w:r>
    </w:p>
    <w:p w14:paraId="0BFD956C" w14:textId="77777777" w:rsidR="008814B1" w:rsidRPr="009C5AC9" w:rsidRDefault="002B7155">
      <w:pPr>
        <w:ind w:left="3600"/>
        <w:jc w:val="both"/>
        <w:rPr>
          <w:sz w:val="22"/>
          <w:szCs w:val="22"/>
          <w:u w:val="single"/>
        </w:rPr>
      </w:pPr>
      <w:r w:rsidRPr="009C5AC9">
        <w:rPr>
          <w:sz w:val="22"/>
          <w:szCs w:val="22"/>
          <w:u w:val="single"/>
        </w:rPr>
        <w:t xml:space="preserve">                                                                   </w:t>
      </w:r>
      <w:r w:rsidRPr="009C5AC9">
        <w:rPr>
          <w:sz w:val="22"/>
          <w:szCs w:val="22"/>
          <w:u w:val="single"/>
        </w:rPr>
        <w:tab/>
      </w:r>
      <w:r w:rsidR="008814B1" w:rsidRPr="009C5AC9">
        <w:rPr>
          <w:sz w:val="22"/>
          <w:szCs w:val="22"/>
          <w:u w:val="single"/>
        </w:rPr>
        <w:t xml:space="preserve">                                  </w:t>
      </w:r>
      <w:r w:rsidRPr="009C5AC9">
        <w:rPr>
          <w:sz w:val="22"/>
          <w:szCs w:val="22"/>
          <w:u w:val="single"/>
        </w:rPr>
        <w:t xml:space="preserve">                                                                   </w:t>
      </w:r>
      <w:r w:rsidRPr="009C5AC9">
        <w:rPr>
          <w:sz w:val="22"/>
          <w:szCs w:val="22"/>
          <w:u w:val="single"/>
        </w:rPr>
        <w:tab/>
        <w:t xml:space="preserve">                                                       </w:t>
      </w:r>
      <w:r w:rsidRPr="009C5AC9">
        <w:rPr>
          <w:sz w:val="22"/>
          <w:szCs w:val="22"/>
          <w:u w:val="single"/>
        </w:rPr>
        <w:tab/>
      </w:r>
    </w:p>
    <w:p w14:paraId="1A5A10C0" w14:textId="77777777" w:rsidR="00EF592E" w:rsidRPr="009C5AC9" w:rsidRDefault="008814B1">
      <w:pPr>
        <w:ind w:left="3600"/>
        <w:jc w:val="both"/>
        <w:rPr>
          <w:sz w:val="22"/>
          <w:szCs w:val="22"/>
          <w:u w:val="single"/>
        </w:rPr>
      </w:pPr>
      <w:r w:rsidRPr="009C5AC9">
        <w:rPr>
          <w:sz w:val="22"/>
          <w:szCs w:val="22"/>
          <w:u w:val="single"/>
        </w:rPr>
        <w:t>A</w:t>
      </w:r>
      <w:r w:rsidR="00EF592E" w:rsidRPr="009C5AC9">
        <w:rPr>
          <w:sz w:val="22"/>
          <w:szCs w:val="22"/>
          <w:u w:val="single"/>
        </w:rPr>
        <w:t xml:space="preserve">ttention: </w:t>
      </w:r>
      <w:r w:rsidRPr="009C5AC9">
        <w:rPr>
          <w:sz w:val="22"/>
          <w:szCs w:val="22"/>
          <w:u w:val="single"/>
        </w:rPr>
        <w:t xml:space="preserve">                                    </w:t>
      </w:r>
      <w:r w:rsidR="009C3638" w:rsidRPr="009C5AC9">
        <w:rPr>
          <w:sz w:val="22"/>
          <w:szCs w:val="22"/>
          <w:u w:val="single"/>
        </w:rPr>
        <w:t xml:space="preserve">              </w:t>
      </w:r>
      <w:r w:rsidR="0097535C" w:rsidRPr="009C5AC9">
        <w:rPr>
          <w:sz w:val="22"/>
          <w:szCs w:val="22"/>
          <w:u w:val="single"/>
        </w:rPr>
        <w:tab/>
      </w:r>
    </w:p>
    <w:p w14:paraId="0C41584A" w14:textId="77777777" w:rsidR="00EF592E" w:rsidRPr="009C5AC9" w:rsidRDefault="00EF592E">
      <w:pPr>
        <w:jc w:val="both"/>
        <w:rPr>
          <w:sz w:val="22"/>
          <w:szCs w:val="22"/>
        </w:rPr>
      </w:pPr>
    </w:p>
    <w:p w14:paraId="41E4CDBF" w14:textId="77777777" w:rsidR="00EF592E" w:rsidRPr="009C5AC9" w:rsidRDefault="00EF592E">
      <w:pPr>
        <w:ind w:left="720" w:firstLine="720"/>
        <w:jc w:val="both"/>
        <w:rPr>
          <w:sz w:val="22"/>
          <w:szCs w:val="22"/>
          <w:u w:val="single"/>
        </w:rPr>
      </w:pPr>
      <w:r w:rsidRPr="009C5AC9">
        <w:rPr>
          <w:sz w:val="22"/>
          <w:szCs w:val="22"/>
        </w:rPr>
        <w:t xml:space="preserve">If to </w:t>
      </w:r>
      <w:r w:rsidR="009E74ED" w:rsidRPr="009C5AC9">
        <w:rPr>
          <w:sz w:val="22"/>
          <w:szCs w:val="22"/>
        </w:rPr>
        <w:t>Gallagher</w:t>
      </w:r>
      <w:r w:rsidRPr="009C5AC9">
        <w:rPr>
          <w:sz w:val="22"/>
          <w:szCs w:val="22"/>
        </w:rPr>
        <w:t>:</w:t>
      </w:r>
      <w:r w:rsidRPr="009C5AC9">
        <w:rPr>
          <w:sz w:val="22"/>
          <w:szCs w:val="22"/>
        </w:rPr>
        <w:tab/>
      </w:r>
      <w:r w:rsidRPr="009C5AC9">
        <w:rPr>
          <w:sz w:val="22"/>
          <w:szCs w:val="22"/>
        </w:rPr>
        <w:tab/>
      </w:r>
      <w:r w:rsidRPr="009C5AC9">
        <w:rPr>
          <w:sz w:val="22"/>
          <w:szCs w:val="22"/>
          <w:u w:val="single"/>
        </w:rPr>
        <w:t>Gallagher Benefit Services, Inc.</w:t>
      </w:r>
      <w:r w:rsidR="00FF0E84" w:rsidRPr="009C5AC9">
        <w:rPr>
          <w:sz w:val="22"/>
          <w:szCs w:val="22"/>
          <w:u w:val="single"/>
        </w:rPr>
        <w:tab/>
      </w:r>
      <w:r w:rsidR="00FF0E84" w:rsidRPr="009C5AC9">
        <w:rPr>
          <w:sz w:val="22"/>
          <w:szCs w:val="22"/>
          <w:u w:val="single"/>
        </w:rPr>
        <w:tab/>
      </w:r>
      <w:r w:rsidR="00FF0E84" w:rsidRPr="009C5AC9">
        <w:rPr>
          <w:sz w:val="22"/>
          <w:szCs w:val="22"/>
          <w:u w:val="single"/>
        </w:rPr>
        <w:tab/>
      </w:r>
    </w:p>
    <w:p w14:paraId="01B60171" w14:textId="77777777" w:rsidR="00EF592E" w:rsidRPr="009C5AC9" w:rsidRDefault="009C5AC9">
      <w:pPr>
        <w:ind w:left="2880" w:firstLine="720"/>
        <w:jc w:val="both"/>
        <w:rPr>
          <w:sz w:val="22"/>
          <w:szCs w:val="22"/>
          <w:u w:val="single"/>
        </w:rPr>
      </w:pPr>
      <w:r>
        <w:rPr>
          <w:sz w:val="22"/>
          <w:szCs w:val="22"/>
          <w:u w:val="single"/>
        </w:rPr>
        <w:tab/>
      </w:r>
      <w:r>
        <w:rPr>
          <w:sz w:val="22"/>
          <w:szCs w:val="22"/>
          <w:u w:val="single"/>
        </w:rPr>
        <w:tab/>
      </w:r>
      <w:r>
        <w:rPr>
          <w:sz w:val="22"/>
          <w:szCs w:val="22"/>
          <w:u w:val="single"/>
        </w:rPr>
        <w:tab/>
      </w:r>
      <w:r w:rsidR="0097535C" w:rsidRPr="009C5AC9">
        <w:rPr>
          <w:sz w:val="22"/>
          <w:szCs w:val="22"/>
          <w:u w:val="single"/>
        </w:rPr>
        <w:tab/>
      </w:r>
      <w:r w:rsidR="0097535C" w:rsidRPr="009C5AC9">
        <w:rPr>
          <w:sz w:val="22"/>
          <w:szCs w:val="22"/>
          <w:u w:val="single"/>
        </w:rPr>
        <w:tab/>
      </w:r>
      <w:r w:rsidR="00550E56" w:rsidRPr="009C5AC9">
        <w:rPr>
          <w:sz w:val="22"/>
          <w:szCs w:val="22"/>
          <w:u w:val="single"/>
        </w:rPr>
        <w:t xml:space="preserve"> </w:t>
      </w:r>
      <w:r w:rsidR="0097535C" w:rsidRPr="009C5AC9">
        <w:rPr>
          <w:sz w:val="22"/>
          <w:szCs w:val="22"/>
          <w:u w:val="single"/>
        </w:rPr>
        <w:t xml:space="preserve"> </w:t>
      </w:r>
      <w:r w:rsidR="00EF592E" w:rsidRPr="009C5AC9">
        <w:rPr>
          <w:sz w:val="22"/>
          <w:szCs w:val="22"/>
          <w:u w:val="single"/>
        </w:rPr>
        <w:tab/>
      </w:r>
      <w:r w:rsidR="0097535C" w:rsidRPr="009C5AC9">
        <w:rPr>
          <w:sz w:val="22"/>
          <w:szCs w:val="22"/>
          <w:u w:val="single"/>
        </w:rPr>
        <w:t xml:space="preserve"> </w:t>
      </w:r>
    </w:p>
    <w:p w14:paraId="3E61F27D" w14:textId="77777777" w:rsidR="009C5AC9" w:rsidRDefault="009C5AC9">
      <w:pPr>
        <w:ind w:left="2880" w:firstLine="720"/>
        <w:jc w:val="both"/>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4EA08638" w14:textId="77777777" w:rsidR="00EF592E" w:rsidRPr="009C5AC9" w:rsidRDefault="00EF592E">
      <w:pPr>
        <w:ind w:left="2880" w:firstLine="720"/>
        <w:jc w:val="both"/>
        <w:rPr>
          <w:sz w:val="22"/>
          <w:szCs w:val="22"/>
          <w:u w:val="single"/>
        </w:rPr>
      </w:pPr>
      <w:r w:rsidRPr="009C5AC9">
        <w:rPr>
          <w:sz w:val="22"/>
          <w:szCs w:val="22"/>
          <w:u w:val="single"/>
        </w:rPr>
        <w:t xml:space="preserve">Attention: </w:t>
      </w:r>
      <w:r w:rsidR="009E74ED" w:rsidRPr="009C5AC9">
        <w:rPr>
          <w:sz w:val="22"/>
          <w:szCs w:val="22"/>
          <w:u w:val="single"/>
        </w:rPr>
        <w:tab/>
      </w:r>
      <w:r w:rsidR="009E74ED" w:rsidRPr="009C5AC9">
        <w:rPr>
          <w:sz w:val="22"/>
          <w:szCs w:val="22"/>
          <w:u w:val="single"/>
        </w:rPr>
        <w:tab/>
      </w:r>
      <w:r w:rsidR="009E74ED" w:rsidRPr="009C5AC9">
        <w:rPr>
          <w:sz w:val="22"/>
          <w:szCs w:val="22"/>
          <w:u w:val="single"/>
        </w:rPr>
        <w:tab/>
      </w:r>
      <w:r w:rsidR="0097535C" w:rsidRPr="009C5AC9">
        <w:rPr>
          <w:sz w:val="22"/>
          <w:szCs w:val="22"/>
          <w:u w:val="single"/>
        </w:rPr>
        <w:tab/>
      </w:r>
      <w:r w:rsidR="0097535C" w:rsidRPr="009C5AC9">
        <w:rPr>
          <w:sz w:val="22"/>
          <w:szCs w:val="22"/>
          <w:u w:val="single"/>
        </w:rPr>
        <w:tab/>
      </w:r>
    </w:p>
    <w:p w14:paraId="7F49F6E5" w14:textId="77777777" w:rsidR="00A040BA" w:rsidRPr="009C5AC9" w:rsidRDefault="00A040BA">
      <w:pPr>
        <w:ind w:left="2880" w:firstLine="720"/>
        <w:jc w:val="both"/>
        <w:rPr>
          <w:sz w:val="22"/>
          <w:szCs w:val="22"/>
        </w:rPr>
      </w:pPr>
    </w:p>
    <w:p w14:paraId="5391A640" w14:textId="77777777" w:rsidR="00EF592E" w:rsidRPr="009C5AC9" w:rsidRDefault="00EF592E">
      <w:pPr>
        <w:jc w:val="both"/>
        <w:rPr>
          <w:b/>
          <w:i/>
          <w:sz w:val="22"/>
          <w:szCs w:val="22"/>
        </w:rPr>
      </w:pPr>
      <w:r w:rsidRPr="009C5AC9">
        <w:rPr>
          <w:sz w:val="22"/>
          <w:szCs w:val="22"/>
        </w:rPr>
        <w:t>Either party may, by written notice to the other, change the address to which notices to such party are to be delivered or mailed.</w:t>
      </w:r>
    </w:p>
    <w:p w14:paraId="15A3D738" w14:textId="77777777" w:rsidR="00F75A8B" w:rsidRPr="009C5AC9" w:rsidRDefault="00F75A8B">
      <w:pPr>
        <w:rPr>
          <w:b/>
          <w:i/>
          <w:sz w:val="22"/>
          <w:szCs w:val="22"/>
        </w:rPr>
      </w:pPr>
    </w:p>
    <w:p w14:paraId="49843D62" w14:textId="77777777" w:rsidR="00EF592E" w:rsidRPr="009C5AC9" w:rsidRDefault="00B612DF">
      <w:pPr>
        <w:jc w:val="both"/>
        <w:rPr>
          <w:b/>
          <w:i/>
          <w:sz w:val="22"/>
          <w:szCs w:val="22"/>
        </w:rPr>
      </w:pPr>
      <w:r w:rsidRPr="009C5AC9">
        <w:rPr>
          <w:b/>
          <w:i/>
          <w:sz w:val="22"/>
          <w:szCs w:val="22"/>
        </w:rPr>
        <w:t>11</w:t>
      </w:r>
      <w:r w:rsidR="00EF592E" w:rsidRPr="009C5AC9">
        <w:rPr>
          <w:b/>
          <w:i/>
          <w:sz w:val="22"/>
          <w:szCs w:val="22"/>
        </w:rPr>
        <w:t>.</w:t>
      </w:r>
      <w:r w:rsidR="00EF592E" w:rsidRPr="009C5AC9">
        <w:rPr>
          <w:b/>
          <w:i/>
          <w:sz w:val="22"/>
          <w:szCs w:val="22"/>
        </w:rPr>
        <w:tab/>
        <w:t>Miscellaneous</w:t>
      </w:r>
    </w:p>
    <w:p w14:paraId="7133C1B9" w14:textId="77777777" w:rsidR="00EF592E" w:rsidRPr="009C5AC9" w:rsidRDefault="00EF592E">
      <w:pPr>
        <w:jc w:val="both"/>
        <w:rPr>
          <w:sz w:val="22"/>
          <w:szCs w:val="22"/>
        </w:rPr>
      </w:pPr>
    </w:p>
    <w:p w14:paraId="699BD057" w14:textId="77777777" w:rsidR="00500954" w:rsidRPr="009C5AC9" w:rsidRDefault="00EF592E" w:rsidP="00500954">
      <w:pPr>
        <w:pStyle w:val="BodyTextIndent3"/>
        <w:numPr>
          <w:ilvl w:val="0"/>
          <w:numId w:val="1"/>
        </w:numPr>
        <w:tabs>
          <w:tab w:val="clear" w:pos="1440"/>
          <w:tab w:val="num" w:pos="0"/>
        </w:tabs>
        <w:ind w:left="0" w:firstLine="720"/>
        <w:rPr>
          <w:szCs w:val="22"/>
        </w:rPr>
      </w:pPr>
      <w:r w:rsidRPr="009C5AC9">
        <w:rPr>
          <w:szCs w:val="22"/>
          <w:u w:val="single"/>
        </w:rPr>
        <w:t>Severability</w:t>
      </w:r>
      <w:r w:rsidRPr="009C5AC9">
        <w:rPr>
          <w:szCs w:val="22"/>
        </w:rPr>
        <w:t xml:space="preserve">.  The various provisions and </w:t>
      </w:r>
      <w:proofErr w:type="spellStart"/>
      <w:r w:rsidRPr="009C5AC9">
        <w:rPr>
          <w:szCs w:val="22"/>
        </w:rPr>
        <w:t>subprovisions</w:t>
      </w:r>
      <w:proofErr w:type="spellEnd"/>
      <w:r w:rsidRPr="009C5AC9">
        <w:rPr>
          <w:szCs w:val="22"/>
        </w:rPr>
        <w:t xml:space="preserve"> of this Agreement are severable and if any provision or </w:t>
      </w:r>
      <w:proofErr w:type="spellStart"/>
      <w:r w:rsidRPr="009C5AC9">
        <w:rPr>
          <w:szCs w:val="22"/>
        </w:rPr>
        <w:t>subprovision</w:t>
      </w:r>
      <w:proofErr w:type="spellEnd"/>
      <w:r w:rsidRPr="009C5AC9">
        <w:rPr>
          <w:szCs w:val="22"/>
        </w:rPr>
        <w:t xml:space="preserve"> or part thereof is held to be unenforceable by any court of competent </w:t>
      </w:r>
      <w:r w:rsidRPr="009C5AC9">
        <w:rPr>
          <w:szCs w:val="22"/>
        </w:rPr>
        <w:lastRenderedPageBreak/>
        <w:t xml:space="preserve">jurisdiction, then such enforceability will not affect the validity or enforceability of the remaining provisions or </w:t>
      </w:r>
      <w:proofErr w:type="spellStart"/>
      <w:r w:rsidRPr="009C5AC9">
        <w:rPr>
          <w:szCs w:val="22"/>
        </w:rPr>
        <w:t>subprovisions</w:t>
      </w:r>
      <w:proofErr w:type="spellEnd"/>
      <w:r w:rsidRPr="009C5AC9">
        <w:rPr>
          <w:szCs w:val="22"/>
        </w:rPr>
        <w:t xml:space="preserve"> or parts thereof in this Agreement. </w:t>
      </w:r>
    </w:p>
    <w:p w14:paraId="19947672" w14:textId="77777777" w:rsidR="00500954" w:rsidRPr="009C5AC9" w:rsidRDefault="00500954" w:rsidP="00500954">
      <w:pPr>
        <w:pStyle w:val="BodyTextIndent3"/>
        <w:ind w:left="720" w:firstLine="0"/>
        <w:rPr>
          <w:szCs w:val="22"/>
        </w:rPr>
      </w:pPr>
    </w:p>
    <w:p w14:paraId="6F90A8E9" w14:textId="77777777" w:rsidR="00500954" w:rsidRPr="009C5AC9" w:rsidRDefault="00EF592E" w:rsidP="00500954">
      <w:pPr>
        <w:pStyle w:val="BodyTextIndent3"/>
        <w:numPr>
          <w:ilvl w:val="0"/>
          <w:numId w:val="1"/>
        </w:numPr>
        <w:tabs>
          <w:tab w:val="clear" w:pos="1440"/>
          <w:tab w:val="num" w:pos="0"/>
        </w:tabs>
        <w:ind w:left="0" w:firstLine="720"/>
        <w:rPr>
          <w:szCs w:val="22"/>
        </w:rPr>
      </w:pPr>
      <w:r w:rsidRPr="009C5AC9">
        <w:rPr>
          <w:szCs w:val="22"/>
          <w:u w:val="single"/>
        </w:rPr>
        <w:t>Entire Agreement; Amendment</w:t>
      </w:r>
      <w:r w:rsidR="00500954" w:rsidRPr="009C5AC9">
        <w:rPr>
          <w:szCs w:val="22"/>
          <w:u w:val="single"/>
        </w:rPr>
        <w:t>; Counterparts</w:t>
      </w:r>
      <w:r w:rsidRPr="009C5AC9">
        <w:rPr>
          <w:szCs w:val="22"/>
        </w:rPr>
        <w:t xml:space="preserve">.  This Agreement, including </w:t>
      </w:r>
      <w:r w:rsidR="009C3638" w:rsidRPr="009C5AC9">
        <w:rPr>
          <w:szCs w:val="22"/>
        </w:rPr>
        <w:t>E</w:t>
      </w:r>
      <w:r w:rsidRPr="009C5AC9">
        <w:rPr>
          <w:szCs w:val="22"/>
        </w:rPr>
        <w:t>xhibit</w:t>
      </w:r>
      <w:r w:rsidR="009C3638" w:rsidRPr="009C5AC9">
        <w:rPr>
          <w:szCs w:val="22"/>
        </w:rPr>
        <w:t xml:space="preserve"> A</w:t>
      </w:r>
      <w:r w:rsidRPr="009C5AC9">
        <w:rPr>
          <w:szCs w:val="22"/>
        </w:rPr>
        <w:t xml:space="preserve"> hereto, constitutes the entire agreement between the parties and supersedes all prior agreements and understandings, whether oral or written, between the parties regarding the subject matter hereof.  This Agreement may be modified or amended only by a written instrument executed by both parties.</w:t>
      </w:r>
      <w:r w:rsidR="00500954" w:rsidRPr="009C5AC9">
        <w:rPr>
          <w:szCs w:val="22"/>
        </w:rPr>
        <w:t xml:space="preserve">  Furthermore, this Agreement may be executed by the parties in several counterparts, each of which shall be deemed to be an original copy.</w:t>
      </w:r>
    </w:p>
    <w:p w14:paraId="1BACE703" w14:textId="77777777" w:rsidR="00500954" w:rsidRPr="009C5AC9" w:rsidRDefault="00500954" w:rsidP="00500954">
      <w:pPr>
        <w:pStyle w:val="ListParagraph"/>
        <w:rPr>
          <w:sz w:val="22"/>
          <w:szCs w:val="22"/>
          <w:u w:val="single"/>
        </w:rPr>
      </w:pPr>
    </w:p>
    <w:p w14:paraId="53271503" w14:textId="77777777" w:rsidR="00500954" w:rsidRPr="009C5AC9" w:rsidRDefault="00EF592E" w:rsidP="00500954">
      <w:pPr>
        <w:pStyle w:val="BodyTextIndent3"/>
        <w:numPr>
          <w:ilvl w:val="0"/>
          <w:numId w:val="1"/>
        </w:numPr>
        <w:tabs>
          <w:tab w:val="clear" w:pos="1440"/>
          <w:tab w:val="num" w:pos="0"/>
        </w:tabs>
        <w:ind w:left="0" w:firstLine="720"/>
        <w:rPr>
          <w:szCs w:val="22"/>
        </w:rPr>
      </w:pPr>
      <w:r w:rsidRPr="009C5AC9">
        <w:rPr>
          <w:szCs w:val="22"/>
          <w:u w:val="single"/>
        </w:rPr>
        <w:t>Governing Law; Rule of Construction</w:t>
      </w:r>
      <w:r w:rsidRPr="009C5AC9">
        <w:rPr>
          <w:szCs w:val="22"/>
        </w:rPr>
        <w:t>.  This Agreement will be construed, interpreted and enforced in accordance with the laws of the State of</w:t>
      </w:r>
      <w:r w:rsidR="00E27603" w:rsidRPr="009C5AC9">
        <w:rPr>
          <w:szCs w:val="22"/>
        </w:rPr>
        <w:t xml:space="preserve"> Iowa</w:t>
      </w:r>
      <w:r w:rsidR="008814B1" w:rsidRPr="009C5AC9">
        <w:rPr>
          <w:szCs w:val="22"/>
        </w:rPr>
        <w:t xml:space="preserve"> </w:t>
      </w:r>
      <w:r w:rsidR="00206F9E" w:rsidRPr="009C5AC9">
        <w:rPr>
          <w:szCs w:val="22"/>
        </w:rPr>
        <w:t>without</w:t>
      </w:r>
      <w:r w:rsidRPr="009C5AC9">
        <w:rPr>
          <w:szCs w:val="22"/>
        </w:rPr>
        <w:t xml:space="preserve"> giving effect to the choice of law principles thereof or any canon, custom or rule of law requiring construction against the drafter.</w:t>
      </w:r>
    </w:p>
    <w:p w14:paraId="1D5DF367" w14:textId="77777777" w:rsidR="00500954" w:rsidRPr="009C5AC9" w:rsidRDefault="00500954" w:rsidP="00500954">
      <w:pPr>
        <w:pStyle w:val="ListParagraph"/>
        <w:rPr>
          <w:sz w:val="22"/>
          <w:szCs w:val="22"/>
          <w:u w:val="single"/>
        </w:rPr>
      </w:pPr>
    </w:p>
    <w:p w14:paraId="384F6BB1" w14:textId="77777777" w:rsidR="00EF592E" w:rsidRPr="009C5AC9" w:rsidRDefault="00EF592E" w:rsidP="00500954">
      <w:pPr>
        <w:pStyle w:val="BodyTextIndent3"/>
        <w:numPr>
          <w:ilvl w:val="0"/>
          <w:numId w:val="1"/>
        </w:numPr>
        <w:tabs>
          <w:tab w:val="clear" w:pos="1440"/>
          <w:tab w:val="num" w:pos="0"/>
        </w:tabs>
        <w:ind w:left="0" w:firstLine="720"/>
        <w:rPr>
          <w:szCs w:val="22"/>
        </w:rPr>
      </w:pPr>
      <w:r w:rsidRPr="009C5AC9">
        <w:rPr>
          <w:szCs w:val="22"/>
          <w:u w:val="single"/>
        </w:rPr>
        <w:t>Successors</w:t>
      </w:r>
      <w:r w:rsidR="00500954" w:rsidRPr="009C5AC9">
        <w:rPr>
          <w:szCs w:val="22"/>
          <w:u w:val="single"/>
        </w:rPr>
        <w:t>; Survival of Provisions</w:t>
      </w:r>
      <w:r w:rsidRPr="009C5AC9">
        <w:rPr>
          <w:szCs w:val="22"/>
        </w:rPr>
        <w:t xml:space="preserve">.  This Agreement shall be </w:t>
      </w:r>
      <w:r w:rsidR="00500954" w:rsidRPr="009C5AC9">
        <w:rPr>
          <w:szCs w:val="22"/>
        </w:rPr>
        <w:t xml:space="preserve">binding upon and shall inure to </w:t>
      </w:r>
      <w:r w:rsidRPr="009C5AC9">
        <w:rPr>
          <w:szCs w:val="22"/>
        </w:rPr>
        <w:t>the benefit of all assigns, transferees and successors in the interest of the parties hereto.</w:t>
      </w:r>
      <w:r w:rsidR="00500954" w:rsidRPr="009C5AC9">
        <w:rPr>
          <w:szCs w:val="22"/>
        </w:rPr>
        <w:t xml:space="preserve">  Sections </w:t>
      </w:r>
      <w:r w:rsidR="000D0B3E" w:rsidRPr="009C5AC9">
        <w:rPr>
          <w:szCs w:val="22"/>
        </w:rPr>
        <w:t>7</w:t>
      </w:r>
      <w:r w:rsidR="0065098A" w:rsidRPr="009C5AC9">
        <w:rPr>
          <w:szCs w:val="22"/>
        </w:rPr>
        <w:t xml:space="preserve">, </w:t>
      </w:r>
      <w:r w:rsidR="000D0B3E" w:rsidRPr="009C5AC9">
        <w:rPr>
          <w:szCs w:val="22"/>
        </w:rPr>
        <w:t>8</w:t>
      </w:r>
      <w:r w:rsidR="0065098A" w:rsidRPr="009C5AC9">
        <w:rPr>
          <w:szCs w:val="22"/>
        </w:rPr>
        <w:t xml:space="preserve"> and 9</w:t>
      </w:r>
      <w:r w:rsidRPr="009C5AC9">
        <w:rPr>
          <w:szCs w:val="22"/>
        </w:rPr>
        <w:t xml:space="preserve"> will survive the termination of this Agreement.</w:t>
      </w:r>
    </w:p>
    <w:p w14:paraId="59E344C2" w14:textId="77777777" w:rsidR="00D4645C" w:rsidRPr="009C5AC9" w:rsidRDefault="00D4645C">
      <w:pPr>
        <w:pStyle w:val="BodyTextIndent3"/>
        <w:ind w:firstLine="0"/>
        <w:rPr>
          <w:szCs w:val="22"/>
        </w:rPr>
      </w:pPr>
    </w:p>
    <w:p w14:paraId="7ED1B00C" w14:textId="77777777" w:rsidR="00EF592E" w:rsidRPr="009C5AC9" w:rsidRDefault="00EF592E">
      <w:pPr>
        <w:jc w:val="both"/>
        <w:rPr>
          <w:sz w:val="22"/>
          <w:szCs w:val="22"/>
        </w:rPr>
      </w:pPr>
      <w:r w:rsidRPr="009C5AC9">
        <w:rPr>
          <w:sz w:val="22"/>
          <w:szCs w:val="22"/>
        </w:rPr>
        <w:t>IN WITNESS WHEREOF, the parties hereto have caused this Consulting Agreement to be duly executed on the date first written above.</w:t>
      </w:r>
    </w:p>
    <w:p w14:paraId="4D5BB9F0" w14:textId="77777777" w:rsidR="00EF592E" w:rsidRPr="009C5AC9" w:rsidRDefault="00EF592E">
      <w:pPr>
        <w:jc w:val="both"/>
        <w:rPr>
          <w:sz w:val="22"/>
          <w:szCs w:val="22"/>
        </w:rPr>
      </w:pPr>
    </w:p>
    <w:p w14:paraId="52F91683" w14:textId="77777777" w:rsidR="009C3638" w:rsidRPr="009C5AC9" w:rsidRDefault="009C5AC9" w:rsidP="006E77A4">
      <w:pPr>
        <w:ind w:left="3420"/>
        <w:jc w:val="both"/>
        <w:rPr>
          <w:b/>
          <w:sz w:val="22"/>
          <w:szCs w:val="22"/>
        </w:rPr>
      </w:pPr>
      <w:r>
        <w:rPr>
          <w:b/>
          <w:sz w:val="22"/>
          <w:szCs w:val="22"/>
        </w:rPr>
        <w:t>CLIENT NAME</w:t>
      </w:r>
    </w:p>
    <w:p w14:paraId="38E16FC4" w14:textId="77777777" w:rsidR="009C3638" w:rsidRPr="009C5AC9" w:rsidRDefault="009C3638" w:rsidP="006E77A4">
      <w:pPr>
        <w:ind w:left="3420"/>
        <w:jc w:val="both"/>
        <w:rPr>
          <w:b/>
          <w:sz w:val="22"/>
          <w:szCs w:val="22"/>
        </w:rPr>
      </w:pPr>
    </w:p>
    <w:p w14:paraId="3B897351" w14:textId="77777777" w:rsidR="009C3638" w:rsidRPr="009C5AC9" w:rsidRDefault="009C3638" w:rsidP="006E77A4">
      <w:pPr>
        <w:spacing w:after="120"/>
        <w:ind w:left="3420"/>
        <w:jc w:val="both"/>
        <w:rPr>
          <w:sz w:val="22"/>
          <w:szCs w:val="22"/>
        </w:rPr>
      </w:pPr>
    </w:p>
    <w:p w14:paraId="2319BE59" w14:textId="77777777" w:rsidR="009C3638" w:rsidRPr="009C5AC9" w:rsidRDefault="009C3638" w:rsidP="006E77A4">
      <w:pPr>
        <w:spacing w:after="120"/>
        <w:ind w:left="3420"/>
        <w:jc w:val="both"/>
        <w:rPr>
          <w:sz w:val="22"/>
          <w:szCs w:val="22"/>
        </w:rPr>
      </w:pPr>
      <w:r w:rsidRPr="009C5AC9">
        <w:rPr>
          <w:sz w:val="22"/>
          <w:szCs w:val="22"/>
        </w:rPr>
        <w:t xml:space="preserve">By: </w:t>
      </w:r>
      <w:r w:rsidRPr="009C5AC9">
        <w:rPr>
          <w:sz w:val="22"/>
          <w:szCs w:val="22"/>
          <w:u w:val="single"/>
        </w:rPr>
        <w:tab/>
      </w:r>
      <w:r w:rsidRPr="009C5AC9">
        <w:rPr>
          <w:sz w:val="22"/>
          <w:szCs w:val="22"/>
          <w:u w:val="single"/>
        </w:rPr>
        <w:tab/>
      </w:r>
      <w:r w:rsidRPr="009C5AC9">
        <w:rPr>
          <w:sz w:val="22"/>
          <w:szCs w:val="22"/>
          <w:u w:val="single"/>
        </w:rPr>
        <w:tab/>
      </w:r>
      <w:r w:rsidRPr="009C5AC9">
        <w:rPr>
          <w:sz w:val="22"/>
          <w:szCs w:val="22"/>
          <w:u w:val="single"/>
        </w:rPr>
        <w:tab/>
      </w:r>
      <w:r w:rsidRPr="009C5AC9">
        <w:rPr>
          <w:sz w:val="22"/>
          <w:szCs w:val="22"/>
          <w:u w:val="single"/>
        </w:rPr>
        <w:tab/>
      </w:r>
      <w:r w:rsidRPr="009C5AC9">
        <w:rPr>
          <w:sz w:val="22"/>
          <w:szCs w:val="22"/>
          <w:u w:val="single"/>
        </w:rPr>
        <w:tab/>
      </w:r>
      <w:r w:rsidR="006E77A4" w:rsidRPr="009C5AC9">
        <w:rPr>
          <w:sz w:val="22"/>
          <w:szCs w:val="22"/>
          <w:u w:val="single"/>
        </w:rPr>
        <w:tab/>
      </w:r>
      <w:r w:rsidR="006E77A4" w:rsidRPr="009C5AC9">
        <w:rPr>
          <w:sz w:val="22"/>
          <w:szCs w:val="22"/>
          <w:u w:val="single"/>
        </w:rPr>
        <w:tab/>
      </w:r>
    </w:p>
    <w:p w14:paraId="2DA82098" w14:textId="77777777" w:rsidR="009C3638" w:rsidRPr="009C5AC9" w:rsidRDefault="009C3638" w:rsidP="006E77A4">
      <w:pPr>
        <w:spacing w:after="120"/>
        <w:ind w:left="3420"/>
        <w:jc w:val="both"/>
        <w:rPr>
          <w:sz w:val="22"/>
          <w:szCs w:val="22"/>
        </w:rPr>
      </w:pPr>
      <w:r w:rsidRPr="009C5AC9">
        <w:rPr>
          <w:sz w:val="22"/>
          <w:szCs w:val="22"/>
        </w:rPr>
        <w:t xml:space="preserve">Name: </w:t>
      </w:r>
      <w:r w:rsidRPr="009C5AC9">
        <w:rPr>
          <w:sz w:val="22"/>
          <w:szCs w:val="22"/>
          <w:u w:val="single"/>
        </w:rPr>
        <w:tab/>
      </w:r>
      <w:r w:rsidRPr="009C5AC9">
        <w:rPr>
          <w:sz w:val="22"/>
          <w:szCs w:val="22"/>
          <w:u w:val="single"/>
        </w:rPr>
        <w:tab/>
      </w:r>
      <w:r w:rsidRPr="009C5AC9">
        <w:rPr>
          <w:sz w:val="22"/>
          <w:szCs w:val="22"/>
          <w:u w:val="single"/>
        </w:rPr>
        <w:tab/>
      </w:r>
      <w:r w:rsidRPr="009C5AC9">
        <w:rPr>
          <w:sz w:val="22"/>
          <w:szCs w:val="22"/>
          <w:u w:val="single"/>
        </w:rPr>
        <w:tab/>
      </w:r>
      <w:r w:rsidRPr="009C5AC9">
        <w:rPr>
          <w:sz w:val="22"/>
          <w:szCs w:val="22"/>
          <w:u w:val="single"/>
        </w:rPr>
        <w:tab/>
      </w:r>
      <w:r w:rsidR="006E77A4" w:rsidRPr="009C5AC9">
        <w:rPr>
          <w:sz w:val="22"/>
          <w:szCs w:val="22"/>
          <w:u w:val="single"/>
        </w:rPr>
        <w:tab/>
      </w:r>
      <w:r w:rsidR="006E77A4" w:rsidRPr="009C5AC9">
        <w:rPr>
          <w:sz w:val="22"/>
          <w:szCs w:val="22"/>
          <w:u w:val="single"/>
        </w:rPr>
        <w:tab/>
      </w:r>
      <w:r w:rsidR="006E77A4" w:rsidRPr="009C5AC9">
        <w:rPr>
          <w:sz w:val="22"/>
          <w:szCs w:val="22"/>
          <w:u w:val="single"/>
        </w:rPr>
        <w:tab/>
      </w:r>
    </w:p>
    <w:p w14:paraId="25F72CE7" w14:textId="77777777" w:rsidR="009C3638" w:rsidRPr="009C5AC9" w:rsidRDefault="009C3638" w:rsidP="006E77A4">
      <w:pPr>
        <w:spacing w:after="120"/>
        <w:ind w:left="3420"/>
        <w:jc w:val="both"/>
        <w:rPr>
          <w:sz w:val="22"/>
          <w:szCs w:val="22"/>
        </w:rPr>
      </w:pPr>
      <w:r w:rsidRPr="009C5AC9">
        <w:rPr>
          <w:sz w:val="22"/>
          <w:szCs w:val="22"/>
        </w:rPr>
        <w:t xml:space="preserve">Title: </w:t>
      </w:r>
      <w:r w:rsidRPr="009C5AC9">
        <w:rPr>
          <w:sz w:val="22"/>
          <w:szCs w:val="22"/>
          <w:u w:val="single"/>
        </w:rPr>
        <w:tab/>
      </w:r>
      <w:r w:rsidRPr="009C5AC9">
        <w:rPr>
          <w:sz w:val="22"/>
          <w:szCs w:val="22"/>
          <w:u w:val="single"/>
        </w:rPr>
        <w:tab/>
      </w:r>
      <w:r w:rsidRPr="009C5AC9">
        <w:rPr>
          <w:sz w:val="22"/>
          <w:szCs w:val="22"/>
          <w:u w:val="single"/>
        </w:rPr>
        <w:tab/>
      </w:r>
      <w:r w:rsidRPr="009C5AC9">
        <w:rPr>
          <w:sz w:val="22"/>
          <w:szCs w:val="22"/>
          <w:u w:val="single"/>
        </w:rPr>
        <w:tab/>
      </w:r>
      <w:r w:rsidRPr="009C5AC9">
        <w:rPr>
          <w:sz w:val="22"/>
          <w:szCs w:val="22"/>
          <w:u w:val="single"/>
        </w:rPr>
        <w:tab/>
      </w:r>
      <w:r w:rsidR="006E77A4" w:rsidRPr="009C5AC9">
        <w:rPr>
          <w:sz w:val="22"/>
          <w:szCs w:val="22"/>
          <w:u w:val="single"/>
        </w:rPr>
        <w:tab/>
      </w:r>
      <w:r w:rsidR="006E77A4" w:rsidRPr="009C5AC9">
        <w:rPr>
          <w:sz w:val="22"/>
          <w:szCs w:val="22"/>
          <w:u w:val="single"/>
        </w:rPr>
        <w:tab/>
      </w:r>
      <w:r w:rsidR="006E77A4" w:rsidRPr="009C5AC9">
        <w:rPr>
          <w:sz w:val="22"/>
          <w:szCs w:val="22"/>
          <w:u w:val="single"/>
        </w:rPr>
        <w:tab/>
      </w:r>
    </w:p>
    <w:p w14:paraId="168270EA" w14:textId="77777777" w:rsidR="00EF592E" w:rsidRPr="009C5AC9" w:rsidRDefault="00EF592E" w:rsidP="006E77A4">
      <w:pPr>
        <w:ind w:left="3420"/>
        <w:jc w:val="both"/>
        <w:rPr>
          <w:sz w:val="22"/>
          <w:szCs w:val="22"/>
          <w:u w:val="single"/>
        </w:rPr>
      </w:pPr>
    </w:p>
    <w:p w14:paraId="25327011" w14:textId="77777777" w:rsidR="00EF592E" w:rsidRPr="009C5AC9" w:rsidRDefault="00EF592E" w:rsidP="006E77A4">
      <w:pPr>
        <w:ind w:left="3420"/>
        <w:jc w:val="both"/>
        <w:rPr>
          <w:sz w:val="22"/>
          <w:szCs w:val="22"/>
          <w:u w:val="single"/>
        </w:rPr>
      </w:pPr>
    </w:p>
    <w:p w14:paraId="1B01F25A" w14:textId="77777777" w:rsidR="00B5257D" w:rsidRPr="009C5AC9" w:rsidRDefault="00B5257D" w:rsidP="006E77A4">
      <w:pPr>
        <w:ind w:left="3420"/>
        <w:jc w:val="both"/>
        <w:rPr>
          <w:b/>
          <w:sz w:val="22"/>
          <w:szCs w:val="22"/>
        </w:rPr>
      </w:pPr>
      <w:r w:rsidRPr="009C5AC9">
        <w:rPr>
          <w:b/>
          <w:sz w:val="22"/>
          <w:szCs w:val="22"/>
        </w:rPr>
        <w:t>GALLAGHER BENEFIT SERVICES, INC.</w:t>
      </w:r>
    </w:p>
    <w:p w14:paraId="34BB26AF" w14:textId="77777777" w:rsidR="00B5257D" w:rsidRPr="009C5AC9" w:rsidRDefault="00B5257D" w:rsidP="006E77A4">
      <w:pPr>
        <w:ind w:left="3420"/>
        <w:jc w:val="both"/>
        <w:rPr>
          <w:b/>
          <w:sz w:val="22"/>
          <w:szCs w:val="22"/>
        </w:rPr>
      </w:pPr>
    </w:p>
    <w:p w14:paraId="0AC7E610" w14:textId="77777777" w:rsidR="00B5257D" w:rsidRPr="009C5AC9" w:rsidRDefault="00B5257D" w:rsidP="006E77A4">
      <w:pPr>
        <w:spacing w:after="120"/>
        <w:ind w:left="3420"/>
        <w:jc w:val="both"/>
        <w:rPr>
          <w:sz w:val="22"/>
          <w:szCs w:val="22"/>
        </w:rPr>
      </w:pPr>
    </w:p>
    <w:p w14:paraId="31D1A92A" w14:textId="77777777" w:rsidR="00B5257D" w:rsidRPr="009C5AC9" w:rsidRDefault="00B5257D" w:rsidP="006E77A4">
      <w:pPr>
        <w:spacing w:after="120"/>
        <w:ind w:left="3420"/>
        <w:jc w:val="both"/>
        <w:rPr>
          <w:sz w:val="22"/>
          <w:szCs w:val="22"/>
        </w:rPr>
      </w:pPr>
      <w:r w:rsidRPr="009C5AC9">
        <w:rPr>
          <w:sz w:val="22"/>
          <w:szCs w:val="22"/>
        </w:rPr>
        <w:t xml:space="preserve">By: </w:t>
      </w:r>
      <w:r w:rsidRPr="009C5AC9">
        <w:rPr>
          <w:sz w:val="22"/>
          <w:szCs w:val="22"/>
          <w:u w:val="single"/>
        </w:rPr>
        <w:tab/>
      </w:r>
      <w:r w:rsidRPr="009C5AC9">
        <w:rPr>
          <w:sz w:val="22"/>
          <w:szCs w:val="22"/>
          <w:u w:val="single"/>
        </w:rPr>
        <w:tab/>
      </w:r>
      <w:r w:rsidRPr="009C5AC9">
        <w:rPr>
          <w:sz w:val="22"/>
          <w:szCs w:val="22"/>
          <w:u w:val="single"/>
        </w:rPr>
        <w:tab/>
      </w:r>
      <w:r w:rsidRPr="009C5AC9">
        <w:rPr>
          <w:sz w:val="22"/>
          <w:szCs w:val="22"/>
          <w:u w:val="single"/>
        </w:rPr>
        <w:tab/>
      </w:r>
      <w:r w:rsidRPr="009C5AC9">
        <w:rPr>
          <w:sz w:val="22"/>
          <w:szCs w:val="22"/>
          <w:u w:val="single"/>
        </w:rPr>
        <w:tab/>
      </w:r>
      <w:r w:rsidR="006E77A4" w:rsidRPr="009C5AC9">
        <w:rPr>
          <w:sz w:val="22"/>
          <w:szCs w:val="22"/>
          <w:u w:val="single"/>
        </w:rPr>
        <w:t xml:space="preserve">       </w:t>
      </w:r>
      <w:r w:rsidR="006E77A4" w:rsidRPr="009C5AC9">
        <w:rPr>
          <w:sz w:val="22"/>
          <w:szCs w:val="22"/>
          <w:u w:val="single"/>
        </w:rPr>
        <w:tab/>
      </w:r>
      <w:r w:rsidR="006E77A4" w:rsidRPr="009C5AC9">
        <w:rPr>
          <w:sz w:val="22"/>
          <w:szCs w:val="22"/>
          <w:u w:val="single"/>
        </w:rPr>
        <w:tab/>
      </w:r>
      <w:r w:rsidRPr="009C5AC9">
        <w:rPr>
          <w:sz w:val="22"/>
          <w:szCs w:val="22"/>
          <w:u w:val="single"/>
        </w:rPr>
        <w:tab/>
      </w:r>
    </w:p>
    <w:p w14:paraId="53537052" w14:textId="77777777" w:rsidR="00B5257D" w:rsidRPr="009C5AC9" w:rsidRDefault="00B5257D" w:rsidP="006E77A4">
      <w:pPr>
        <w:spacing w:after="120"/>
        <w:ind w:left="3420"/>
        <w:jc w:val="both"/>
        <w:rPr>
          <w:sz w:val="22"/>
          <w:szCs w:val="22"/>
        </w:rPr>
      </w:pPr>
      <w:r w:rsidRPr="009C5AC9">
        <w:rPr>
          <w:sz w:val="22"/>
          <w:szCs w:val="22"/>
        </w:rPr>
        <w:t xml:space="preserve">Name: </w:t>
      </w:r>
      <w:r w:rsidRPr="009C5AC9">
        <w:rPr>
          <w:sz w:val="22"/>
          <w:szCs w:val="22"/>
          <w:u w:val="single"/>
        </w:rPr>
        <w:tab/>
      </w:r>
      <w:r w:rsidR="009E74ED" w:rsidRPr="009C5AC9">
        <w:rPr>
          <w:sz w:val="22"/>
          <w:szCs w:val="22"/>
          <w:u w:val="single"/>
        </w:rPr>
        <w:tab/>
      </w:r>
      <w:r w:rsidR="009E74ED" w:rsidRPr="009C5AC9">
        <w:rPr>
          <w:sz w:val="22"/>
          <w:szCs w:val="22"/>
          <w:u w:val="single"/>
        </w:rPr>
        <w:tab/>
      </w:r>
      <w:r w:rsidR="006E77A4" w:rsidRPr="009C5AC9">
        <w:rPr>
          <w:sz w:val="22"/>
          <w:szCs w:val="22"/>
          <w:u w:val="single"/>
        </w:rPr>
        <w:tab/>
      </w:r>
      <w:r w:rsidR="006E77A4" w:rsidRPr="009C5AC9">
        <w:rPr>
          <w:sz w:val="22"/>
          <w:szCs w:val="22"/>
          <w:u w:val="single"/>
        </w:rPr>
        <w:tab/>
      </w:r>
      <w:r w:rsidR="006E77A4" w:rsidRPr="009C5AC9">
        <w:rPr>
          <w:sz w:val="22"/>
          <w:szCs w:val="22"/>
          <w:u w:val="single"/>
        </w:rPr>
        <w:tab/>
      </w:r>
      <w:r w:rsidR="006E77A4" w:rsidRPr="009C5AC9">
        <w:rPr>
          <w:sz w:val="22"/>
          <w:szCs w:val="22"/>
          <w:u w:val="single"/>
        </w:rPr>
        <w:tab/>
      </w:r>
      <w:r w:rsidR="006E77A4" w:rsidRPr="009C5AC9">
        <w:rPr>
          <w:sz w:val="22"/>
          <w:szCs w:val="22"/>
          <w:u w:val="single"/>
        </w:rPr>
        <w:tab/>
      </w:r>
      <w:r w:rsidRPr="009C5AC9">
        <w:rPr>
          <w:sz w:val="22"/>
          <w:szCs w:val="22"/>
          <w:u w:val="single"/>
        </w:rPr>
        <w:t xml:space="preserve"> </w:t>
      </w:r>
      <w:r w:rsidR="006E77A4" w:rsidRPr="009C5AC9">
        <w:rPr>
          <w:sz w:val="22"/>
          <w:szCs w:val="22"/>
          <w:u w:val="single"/>
        </w:rPr>
        <w:t xml:space="preserve">       </w:t>
      </w:r>
    </w:p>
    <w:p w14:paraId="4308DF3E" w14:textId="77777777" w:rsidR="00281BB7" w:rsidRPr="009C5AC9" w:rsidRDefault="00B5257D" w:rsidP="006E77A4">
      <w:pPr>
        <w:spacing w:after="120"/>
        <w:ind w:left="3420"/>
        <w:rPr>
          <w:sz w:val="22"/>
          <w:szCs w:val="22"/>
        </w:rPr>
      </w:pPr>
      <w:r w:rsidRPr="009C5AC9">
        <w:rPr>
          <w:sz w:val="22"/>
          <w:szCs w:val="22"/>
        </w:rPr>
        <w:t xml:space="preserve">Title: </w:t>
      </w:r>
      <w:r w:rsidRPr="009C5AC9">
        <w:rPr>
          <w:sz w:val="22"/>
          <w:szCs w:val="22"/>
          <w:u w:val="single"/>
        </w:rPr>
        <w:tab/>
      </w:r>
      <w:r w:rsidR="009E74ED" w:rsidRPr="009C5AC9">
        <w:rPr>
          <w:sz w:val="22"/>
          <w:szCs w:val="22"/>
          <w:u w:val="single"/>
        </w:rPr>
        <w:tab/>
      </w:r>
      <w:r w:rsidR="009E74ED" w:rsidRPr="009C5AC9">
        <w:rPr>
          <w:sz w:val="22"/>
          <w:szCs w:val="22"/>
          <w:u w:val="single"/>
        </w:rPr>
        <w:tab/>
      </w:r>
      <w:r w:rsidR="009E74ED" w:rsidRPr="009C5AC9">
        <w:rPr>
          <w:sz w:val="22"/>
          <w:szCs w:val="22"/>
          <w:u w:val="single"/>
        </w:rPr>
        <w:tab/>
      </w:r>
      <w:r w:rsidR="009E74ED" w:rsidRPr="009C5AC9">
        <w:rPr>
          <w:sz w:val="22"/>
          <w:szCs w:val="22"/>
          <w:u w:val="single"/>
        </w:rPr>
        <w:tab/>
      </w:r>
      <w:r w:rsidR="009E74ED" w:rsidRPr="009C5AC9">
        <w:rPr>
          <w:sz w:val="22"/>
          <w:szCs w:val="22"/>
          <w:u w:val="single"/>
        </w:rPr>
        <w:tab/>
      </w:r>
      <w:r w:rsidR="009E74ED" w:rsidRPr="009C5AC9">
        <w:rPr>
          <w:sz w:val="22"/>
          <w:szCs w:val="22"/>
          <w:u w:val="single"/>
        </w:rPr>
        <w:tab/>
      </w:r>
      <w:r w:rsidR="006E77A4" w:rsidRPr="009C5AC9">
        <w:rPr>
          <w:sz w:val="22"/>
          <w:szCs w:val="22"/>
          <w:u w:val="single"/>
        </w:rPr>
        <w:tab/>
      </w:r>
    </w:p>
    <w:p w14:paraId="4669251D" w14:textId="77777777" w:rsidR="00196C88" w:rsidRPr="00090FA2" w:rsidRDefault="00196C88" w:rsidP="00196C88">
      <w:pPr>
        <w:pStyle w:val="Heading1"/>
        <w:rPr>
          <w:sz w:val="22"/>
          <w:szCs w:val="22"/>
        </w:rPr>
      </w:pPr>
    </w:p>
    <w:p w14:paraId="4AC1B056" w14:textId="77777777" w:rsidR="00196C88" w:rsidRDefault="00196C88" w:rsidP="00196C88">
      <w:pPr>
        <w:ind w:left="8640" w:firstLine="720"/>
        <w:jc w:val="both"/>
        <w:rPr>
          <w:b/>
          <w:color w:val="FFFFFF"/>
          <w:sz w:val="18"/>
          <w:szCs w:val="22"/>
        </w:rPr>
      </w:pPr>
    </w:p>
    <w:p w14:paraId="0396B52D" w14:textId="77777777" w:rsidR="00196C88" w:rsidRDefault="00196C88" w:rsidP="00196C88">
      <w:pPr>
        <w:ind w:left="8640" w:firstLine="720"/>
        <w:jc w:val="both"/>
        <w:rPr>
          <w:b/>
          <w:color w:val="FFFFFF"/>
          <w:sz w:val="18"/>
          <w:szCs w:val="22"/>
        </w:rPr>
      </w:pPr>
    </w:p>
    <w:p w14:paraId="47B14255" w14:textId="77777777" w:rsidR="008134F9" w:rsidRPr="003B5F55" w:rsidRDefault="008134F9" w:rsidP="008134F9">
      <w:pPr>
        <w:rPr>
          <w:sz w:val="22"/>
          <w:szCs w:val="22"/>
        </w:rPr>
      </w:pPr>
    </w:p>
    <w:sectPr w:rsidR="008134F9" w:rsidRPr="003B5F55" w:rsidSect="006847FF">
      <w:headerReference w:type="default" r:id="rId9"/>
      <w:footerReference w:type="even" r:id="rId10"/>
      <w:footerReference w:type="default" r:id="rId11"/>
      <w:headerReference w:type="first" r:id="rId12"/>
      <w:footerReference w:type="first" r:id="rId13"/>
      <w:pgSz w:w="12240" w:h="15840" w:code="1"/>
      <w:pgMar w:top="288" w:right="1440" w:bottom="28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B793B" w14:textId="77777777" w:rsidR="001C0CDA" w:rsidRDefault="001C0CDA">
      <w:r>
        <w:separator/>
      </w:r>
    </w:p>
  </w:endnote>
  <w:endnote w:type="continuationSeparator" w:id="0">
    <w:p w14:paraId="0EAA0D12" w14:textId="77777777" w:rsidR="001C0CDA" w:rsidRDefault="001C0CDA">
      <w:r>
        <w:continuationSeparator/>
      </w:r>
    </w:p>
  </w:endnote>
  <w:endnote w:type="continuationNotice" w:id="1">
    <w:p w14:paraId="78FE041B" w14:textId="77777777" w:rsidR="001C0CDA" w:rsidRDefault="001C0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LH-BoldExtended">
    <w:altName w:val="DokChampa"/>
    <w:panose1 w:val="00000000000000000000"/>
    <w:charset w:val="4D"/>
    <w:family w:val="auto"/>
    <w:notTrueType/>
    <w:pitch w:val="default"/>
    <w:sig w:usb0="03000000" w:usb1="00000000" w:usb2="00000000" w:usb3="00000000" w:csb0="00000001" w:csb1="00000000"/>
  </w:font>
  <w:font w:name="TradeGothic">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69345" w14:textId="77777777" w:rsidR="00B01D50" w:rsidRDefault="008826FE">
    <w:pPr>
      <w:pStyle w:val="Footer"/>
      <w:framePr w:wrap="around" w:vAnchor="text" w:hAnchor="margin" w:xAlign="center" w:y="1"/>
      <w:rPr>
        <w:rStyle w:val="PageNumber"/>
      </w:rPr>
    </w:pPr>
    <w:r>
      <w:rPr>
        <w:rStyle w:val="PageNumber"/>
      </w:rPr>
      <w:fldChar w:fldCharType="begin"/>
    </w:r>
    <w:r w:rsidR="00B01D50">
      <w:rPr>
        <w:rStyle w:val="PageNumber"/>
      </w:rPr>
      <w:instrText xml:space="preserve">PAGE  </w:instrText>
    </w:r>
    <w:r>
      <w:rPr>
        <w:rStyle w:val="PageNumber"/>
      </w:rPr>
      <w:fldChar w:fldCharType="end"/>
    </w:r>
  </w:p>
  <w:p w14:paraId="2CDCC41D" w14:textId="77777777" w:rsidR="00B01D50" w:rsidRDefault="00B01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10564" w14:textId="77777777" w:rsidR="00B01D50" w:rsidRDefault="00B01D50" w:rsidP="000D0B3E">
    <w:pPr>
      <w:pStyle w:val="Footer"/>
      <w:rPr>
        <w:sz w:val="20"/>
      </w:rPr>
    </w:pPr>
    <w:r>
      <w:rPr>
        <w:sz w:val="20"/>
      </w:rPr>
      <w:tab/>
      <w:t xml:space="preserve"> </w:t>
    </w:r>
  </w:p>
  <w:p w14:paraId="2988B4A8" w14:textId="77777777" w:rsidR="00B01D50" w:rsidRDefault="009C5AC9" w:rsidP="00BB28D9">
    <w:pPr>
      <w:pStyle w:val="Footer"/>
      <w:tabs>
        <w:tab w:val="clear" w:pos="8640"/>
        <w:tab w:val="right" w:pos="9360"/>
      </w:tabs>
      <w:rPr>
        <w:sz w:val="20"/>
      </w:rPr>
    </w:pPr>
    <w:r>
      <w:rPr>
        <w:sz w:val="20"/>
      </w:rPr>
      <w:t>IASB Member G</w:t>
    </w:r>
    <w:r w:rsidR="009E74ED">
      <w:rPr>
        <w:sz w:val="20"/>
      </w:rPr>
      <w:t>allagher</w:t>
    </w:r>
    <w:r w:rsidR="00B01D50">
      <w:rPr>
        <w:sz w:val="20"/>
      </w:rPr>
      <w:t xml:space="preserve"> </w:t>
    </w:r>
    <w:r>
      <w:rPr>
        <w:sz w:val="20"/>
      </w:rPr>
      <w:t>Services</w:t>
    </w:r>
    <w:r w:rsidR="00B01D50">
      <w:rPr>
        <w:sz w:val="20"/>
      </w:rPr>
      <w:t xml:space="preserve"> Agreement                                                                                     </w:t>
    </w:r>
    <w:r w:rsidR="00B01D50">
      <w:rPr>
        <w:sz w:val="20"/>
      </w:rPr>
      <w:tab/>
    </w:r>
  </w:p>
  <w:p w14:paraId="7C875716" w14:textId="0F2F82CE" w:rsidR="00B01D50" w:rsidRDefault="00B01D50" w:rsidP="00BB28D9">
    <w:pPr>
      <w:pStyle w:val="Footer"/>
      <w:jc w:val="center"/>
      <w:rPr>
        <w:sz w:val="20"/>
      </w:rPr>
    </w:pPr>
    <w:r>
      <w:rPr>
        <w:rStyle w:val="PageNumber"/>
        <w:sz w:val="20"/>
      </w:rPr>
      <w:t xml:space="preserve">Page </w:t>
    </w:r>
    <w:r w:rsidR="008826FE">
      <w:rPr>
        <w:rStyle w:val="PageNumber"/>
        <w:sz w:val="20"/>
      </w:rPr>
      <w:fldChar w:fldCharType="begin"/>
    </w:r>
    <w:r>
      <w:rPr>
        <w:rStyle w:val="PageNumber"/>
        <w:sz w:val="20"/>
      </w:rPr>
      <w:instrText xml:space="preserve"> PAGE </w:instrText>
    </w:r>
    <w:r w:rsidR="008826FE">
      <w:rPr>
        <w:rStyle w:val="PageNumber"/>
        <w:sz w:val="20"/>
      </w:rPr>
      <w:fldChar w:fldCharType="separate"/>
    </w:r>
    <w:r w:rsidR="00E42636">
      <w:rPr>
        <w:rStyle w:val="PageNumber"/>
        <w:noProof/>
        <w:sz w:val="20"/>
      </w:rPr>
      <w:t>5</w:t>
    </w:r>
    <w:r w:rsidR="008826FE">
      <w:rPr>
        <w:rStyle w:val="PageNumber"/>
        <w:sz w:val="20"/>
      </w:rPr>
      <w:fldChar w:fldCharType="end"/>
    </w:r>
    <w:r>
      <w:rPr>
        <w:rStyle w:val="PageNumber"/>
        <w:sz w:val="20"/>
      </w:rPr>
      <w:t xml:space="preserve"> of </w:t>
    </w:r>
    <w:r w:rsidR="008826FE">
      <w:rPr>
        <w:rStyle w:val="PageNumber"/>
        <w:sz w:val="20"/>
      </w:rPr>
      <w:fldChar w:fldCharType="begin"/>
    </w:r>
    <w:r>
      <w:rPr>
        <w:rStyle w:val="PageNumber"/>
        <w:sz w:val="20"/>
      </w:rPr>
      <w:instrText xml:space="preserve"> NUMPAGES </w:instrText>
    </w:r>
    <w:r w:rsidR="008826FE">
      <w:rPr>
        <w:rStyle w:val="PageNumber"/>
        <w:sz w:val="20"/>
      </w:rPr>
      <w:fldChar w:fldCharType="separate"/>
    </w:r>
    <w:r w:rsidR="00E42636">
      <w:rPr>
        <w:rStyle w:val="PageNumber"/>
        <w:noProof/>
        <w:sz w:val="20"/>
      </w:rPr>
      <w:t>5</w:t>
    </w:r>
    <w:r w:rsidR="008826FE">
      <w:rPr>
        <w:rStyle w:val="PageNumber"/>
        <w:sz w:val="20"/>
      </w:rPr>
      <w:fldChar w:fldCharType="end"/>
    </w:r>
  </w:p>
  <w:p w14:paraId="6F24E0D3" w14:textId="77777777" w:rsidR="00B01D50" w:rsidRDefault="00B01D50">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4FEC7" w14:textId="77777777" w:rsidR="00B01D50" w:rsidRDefault="009E74ED" w:rsidP="00BB28D9">
    <w:pPr>
      <w:pStyle w:val="Footer"/>
      <w:tabs>
        <w:tab w:val="clear" w:pos="8640"/>
        <w:tab w:val="right" w:pos="9360"/>
      </w:tabs>
      <w:rPr>
        <w:sz w:val="20"/>
      </w:rPr>
    </w:pPr>
    <w:r>
      <w:rPr>
        <w:sz w:val="20"/>
      </w:rPr>
      <w:t>Gallagher</w:t>
    </w:r>
    <w:r w:rsidR="00B01D50">
      <w:rPr>
        <w:sz w:val="20"/>
      </w:rPr>
      <w:t xml:space="preserve"> Actuarial Consulting Agreement                                                                                     </w:t>
    </w:r>
    <w:r w:rsidR="00B01D50">
      <w:rPr>
        <w:sz w:val="20"/>
      </w:rPr>
      <w:tab/>
      <w:t>Client Name, State</w:t>
    </w:r>
  </w:p>
  <w:p w14:paraId="47AEE92E" w14:textId="65949505" w:rsidR="00B01D50" w:rsidRDefault="00B01D50">
    <w:pPr>
      <w:pStyle w:val="Footer"/>
      <w:jc w:val="center"/>
      <w:rPr>
        <w:sz w:val="20"/>
      </w:rPr>
    </w:pPr>
    <w:r>
      <w:rPr>
        <w:rStyle w:val="PageNumber"/>
        <w:sz w:val="20"/>
      </w:rPr>
      <w:t xml:space="preserve">Page </w:t>
    </w:r>
    <w:r w:rsidR="008826FE">
      <w:rPr>
        <w:rStyle w:val="PageNumber"/>
        <w:sz w:val="20"/>
      </w:rPr>
      <w:fldChar w:fldCharType="begin"/>
    </w:r>
    <w:r>
      <w:rPr>
        <w:rStyle w:val="PageNumber"/>
        <w:sz w:val="20"/>
      </w:rPr>
      <w:instrText xml:space="preserve"> PAGE </w:instrText>
    </w:r>
    <w:r w:rsidR="008826FE">
      <w:rPr>
        <w:rStyle w:val="PageNumber"/>
        <w:sz w:val="20"/>
      </w:rPr>
      <w:fldChar w:fldCharType="separate"/>
    </w:r>
    <w:r w:rsidR="00E42636">
      <w:rPr>
        <w:rStyle w:val="PageNumber"/>
        <w:noProof/>
        <w:sz w:val="20"/>
      </w:rPr>
      <w:t>1</w:t>
    </w:r>
    <w:r w:rsidR="008826FE">
      <w:rPr>
        <w:rStyle w:val="PageNumber"/>
        <w:sz w:val="20"/>
      </w:rPr>
      <w:fldChar w:fldCharType="end"/>
    </w:r>
    <w:r>
      <w:rPr>
        <w:rStyle w:val="PageNumber"/>
        <w:sz w:val="20"/>
      </w:rPr>
      <w:t xml:space="preserve"> of </w:t>
    </w:r>
    <w:r w:rsidR="008826FE">
      <w:rPr>
        <w:rStyle w:val="PageNumber"/>
        <w:sz w:val="20"/>
      </w:rPr>
      <w:fldChar w:fldCharType="begin"/>
    </w:r>
    <w:r>
      <w:rPr>
        <w:rStyle w:val="PageNumber"/>
        <w:sz w:val="20"/>
      </w:rPr>
      <w:instrText xml:space="preserve"> NUMPAGES </w:instrText>
    </w:r>
    <w:r w:rsidR="008826FE">
      <w:rPr>
        <w:rStyle w:val="PageNumber"/>
        <w:sz w:val="20"/>
      </w:rPr>
      <w:fldChar w:fldCharType="separate"/>
    </w:r>
    <w:r w:rsidR="00E42636">
      <w:rPr>
        <w:rStyle w:val="PageNumber"/>
        <w:noProof/>
        <w:sz w:val="20"/>
      </w:rPr>
      <w:t>5</w:t>
    </w:r>
    <w:r w:rsidR="008826FE">
      <w:rPr>
        <w:rStyle w:val="PageNumber"/>
        <w:sz w:val="20"/>
      </w:rPr>
      <w:fldChar w:fldCharType="end"/>
    </w:r>
  </w:p>
  <w:p w14:paraId="1C345371" w14:textId="77777777" w:rsidR="00B01D50" w:rsidRDefault="00B01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90177" w14:textId="77777777" w:rsidR="001C0CDA" w:rsidRDefault="001C0CDA">
      <w:r>
        <w:separator/>
      </w:r>
    </w:p>
  </w:footnote>
  <w:footnote w:type="continuationSeparator" w:id="0">
    <w:p w14:paraId="5EE82ADF" w14:textId="77777777" w:rsidR="001C0CDA" w:rsidRDefault="001C0CDA">
      <w:r>
        <w:continuationSeparator/>
      </w:r>
    </w:p>
  </w:footnote>
  <w:footnote w:type="continuationNotice" w:id="1">
    <w:p w14:paraId="1BE33969" w14:textId="77777777" w:rsidR="001C0CDA" w:rsidRDefault="001C0C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4"/>
      <w:gridCol w:w="1166"/>
    </w:tblGrid>
    <w:tr w:rsidR="00B01D50" w14:paraId="06D50FFB" w14:textId="77777777">
      <w:trPr>
        <w:trHeight w:val="288"/>
      </w:trPr>
      <w:sdt>
        <w:sdtPr>
          <w:rPr>
            <w:rFonts w:asciiTheme="majorHAnsi" w:eastAsiaTheme="majorEastAsia" w:hAnsiTheme="majorHAnsi" w:cstheme="majorBidi"/>
            <w:sz w:val="32"/>
            <w:szCs w:val="32"/>
          </w:rPr>
          <w:alias w:val="Title"/>
          <w:id w:val="70766187"/>
          <w:placeholder>
            <w:docPart w:val="CF4AD6CC9D0D4D8BBD917698260108AF"/>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1EF5EBB2" w14:textId="77777777" w:rsidR="00B01D50" w:rsidRDefault="00C80358">
              <w:pPr>
                <w:pStyle w:val="Header"/>
                <w:jc w:val="right"/>
                <w:rPr>
                  <w:rFonts w:asciiTheme="majorHAnsi" w:eastAsiaTheme="majorEastAsia" w:hAnsiTheme="majorHAnsi" w:cstheme="majorBidi"/>
                  <w:sz w:val="36"/>
                  <w:szCs w:val="36"/>
                </w:rPr>
              </w:pPr>
              <w:r w:rsidRPr="00C80358">
                <w:rPr>
                  <w:rFonts w:asciiTheme="majorHAnsi" w:eastAsiaTheme="majorEastAsia" w:hAnsiTheme="majorHAnsi" w:cstheme="majorBidi"/>
                  <w:sz w:val="32"/>
                  <w:szCs w:val="32"/>
                </w:rPr>
                <w:t>IASB MEMBER GALLAGHER SERVICES AGREEMENT</w:t>
              </w:r>
            </w:p>
          </w:tc>
        </w:sdtContent>
      </w:sdt>
      <w:sdt>
        <w:sdtPr>
          <w:rPr>
            <w:rFonts w:asciiTheme="majorHAnsi" w:eastAsiaTheme="majorEastAsia" w:hAnsiTheme="majorHAnsi" w:cstheme="majorBidi"/>
            <w:b/>
            <w:bCs/>
            <w:color w:val="4F81BD" w:themeColor="accent1"/>
            <w:sz w:val="32"/>
            <w:szCs w:val="32"/>
          </w:rPr>
          <w:alias w:val="Year"/>
          <w:id w:val="70766188"/>
          <w:placeholder>
            <w:docPart w:val="B24204E246184C1EB4DE97886E172850"/>
          </w:placeholder>
          <w:dataBinding w:prefixMappings="xmlns:ns0='http://schemas.microsoft.com/office/2006/coverPageProps'" w:xpath="/ns0:CoverPageProperties[1]/ns0:PublishDate[1]" w:storeItemID="{55AF091B-3C7A-41E3-B477-F2FDAA23CFDA}"/>
          <w:date w:fullDate="2025-01-01T00:00:00Z">
            <w:dateFormat w:val="yyyy"/>
            <w:lid w:val="en-US"/>
            <w:storeMappedDataAs w:val="dateTime"/>
            <w:calendar w:val="gregorian"/>
          </w:date>
        </w:sdtPr>
        <w:sdtEndPr/>
        <w:sdtContent>
          <w:tc>
            <w:tcPr>
              <w:tcW w:w="1105" w:type="dxa"/>
            </w:tcPr>
            <w:p w14:paraId="5B5FD757" w14:textId="04324D2F" w:rsidR="00B01D50" w:rsidRDefault="008A1021">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2"/>
                  <w:szCs w:val="32"/>
                </w:rPr>
                <w:t>2025</w:t>
              </w:r>
            </w:p>
          </w:tc>
        </w:sdtContent>
      </w:sdt>
    </w:tr>
  </w:tbl>
  <w:p w14:paraId="36D2CED3" w14:textId="0BBEA9A7" w:rsidR="00B01D50" w:rsidRDefault="00B01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4"/>
      <w:gridCol w:w="1166"/>
    </w:tblGrid>
    <w:tr w:rsidR="00B01D50" w14:paraId="27349452" w14:textId="77777777">
      <w:trPr>
        <w:trHeight w:val="288"/>
      </w:trPr>
      <w:sdt>
        <w:sdtPr>
          <w:rPr>
            <w:rFonts w:asciiTheme="majorHAnsi" w:eastAsiaTheme="majorEastAsia" w:hAnsiTheme="majorHAnsi" w:cstheme="majorBidi"/>
            <w:sz w:val="32"/>
            <w:szCs w:val="32"/>
          </w:rPr>
          <w:alias w:val="Title"/>
          <w:id w:val="70766189"/>
          <w:placeholder>
            <w:docPart w:val="EB20D7608A2E40C185CD2F1D4FB9AF43"/>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3370943E" w14:textId="77777777" w:rsidR="00B01D50" w:rsidRDefault="00C80358" w:rsidP="00C80358">
              <w:pPr>
                <w:pStyle w:val="Header"/>
                <w:jc w:val="right"/>
                <w:rPr>
                  <w:rFonts w:asciiTheme="majorHAnsi" w:eastAsiaTheme="majorEastAsia" w:hAnsiTheme="majorHAnsi" w:cstheme="majorBidi"/>
                  <w:sz w:val="36"/>
                  <w:szCs w:val="36"/>
                </w:rPr>
              </w:pPr>
              <w:r w:rsidRPr="00C80358">
                <w:rPr>
                  <w:rFonts w:asciiTheme="majorHAnsi" w:eastAsiaTheme="majorEastAsia" w:hAnsiTheme="majorHAnsi" w:cstheme="majorBidi"/>
                  <w:sz w:val="32"/>
                  <w:szCs w:val="32"/>
                </w:rPr>
                <w:t>IASB MEMBER GALLAGHER</w:t>
              </w:r>
              <w:r w:rsidR="00B01D50" w:rsidRPr="00C80358">
                <w:rPr>
                  <w:rFonts w:asciiTheme="majorHAnsi" w:eastAsiaTheme="majorEastAsia" w:hAnsiTheme="majorHAnsi" w:cstheme="majorBidi"/>
                  <w:sz w:val="32"/>
                  <w:szCs w:val="32"/>
                </w:rPr>
                <w:t xml:space="preserve"> SERVICES AGREEMENT</w:t>
              </w:r>
            </w:p>
          </w:tc>
        </w:sdtContent>
      </w:sdt>
      <w:sdt>
        <w:sdtPr>
          <w:rPr>
            <w:rFonts w:asciiTheme="majorHAnsi" w:eastAsiaTheme="majorEastAsia" w:hAnsiTheme="majorHAnsi" w:cstheme="majorBidi"/>
            <w:b/>
            <w:bCs/>
            <w:color w:val="4F81BD" w:themeColor="accent1"/>
            <w:sz w:val="32"/>
            <w:szCs w:val="32"/>
          </w:rPr>
          <w:alias w:val="Year"/>
          <w:id w:val="70766190"/>
          <w:placeholder>
            <w:docPart w:val="940B1A165D55459091EB94FAEECCA6B9"/>
          </w:placeholder>
          <w:dataBinding w:prefixMappings="xmlns:ns0='http://schemas.microsoft.com/office/2006/coverPageProps'" w:xpath="/ns0:CoverPageProperties[1]/ns0:PublishDate[1]" w:storeItemID="{55AF091B-3C7A-41E3-B477-F2FDAA23CFDA}"/>
          <w:date w:fullDate="2025-01-01T00:00:00Z">
            <w:dateFormat w:val="yyyy"/>
            <w:lid w:val="en-US"/>
            <w:storeMappedDataAs w:val="dateTime"/>
            <w:calendar w:val="gregorian"/>
          </w:date>
        </w:sdtPr>
        <w:sdtEndPr/>
        <w:sdtContent>
          <w:tc>
            <w:tcPr>
              <w:tcW w:w="1105" w:type="dxa"/>
            </w:tcPr>
            <w:p w14:paraId="00F3E213" w14:textId="6E15B7AF" w:rsidR="00B01D50" w:rsidRPr="00C80358" w:rsidRDefault="008A1021" w:rsidP="00757429">
              <w:pPr>
                <w:pStyle w:val="Header"/>
                <w:rPr>
                  <w:rFonts w:asciiTheme="majorHAnsi" w:eastAsiaTheme="majorEastAsia" w:hAnsiTheme="majorHAnsi" w:cstheme="majorBidi"/>
                  <w:b/>
                  <w:bCs/>
                  <w:color w:val="4F81BD" w:themeColor="accent1"/>
                  <w:sz w:val="32"/>
                  <w:szCs w:val="32"/>
                </w:rPr>
              </w:pPr>
              <w:r>
                <w:rPr>
                  <w:rFonts w:asciiTheme="majorHAnsi" w:eastAsiaTheme="majorEastAsia" w:hAnsiTheme="majorHAnsi" w:cstheme="majorBidi"/>
                  <w:b/>
                  <w:bCs/>
                  <w:color w:val="4F81BD" w:themeColor="accent1"/>
                  <w:sz w:val="32"/>
                  <w:szCs w:val="32"/>
                </w:rPr>
                <w:t>2025</w:t>
              </w:r>
            </w:p>
          </w:tc>
        </w:sdtContent>
      </w:sdt>
    </w:tr>
  </w:tbl>
  <w:p w14:paraId="272AE815" w14:textId="6BE61E78" w:rsidR="00B01D50" w:rsidRDefault="00B01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6371"/>
    <w:multiLevelType w:val="hybridMultilevel"/>
    <w:tmpl w:val="CC7C5C44"/>
    <w:lvl w:ilvl="0" w:tplc="0AC4781E">
      <w:start w:val="1"/>
      <w:numFmt w:val="bullet"/>
      <w:lvlText w:val=""/>
      <w:lvlJc w:val="left"/>
      <w:pPr>
        <w:tabs>
          <w:tab w:val="num" w:pos="3960"/>
        </w:tabs>
        <w:ind w:left="3960" w:hanging="360"/>
      </w:pPr>
      <w:rPr>
        <w:rFonts w:ascii="Wingdings" w:hAnsi="Wingdings" w:hint="default"/>
        <w:color w:val="auto"/>
        <w:sz w:val="20"/>
        <w:szCs w:val="20"/>
      </w:rPr>
    </w:lvl>
    <w:lvl w:ilvl="1" w:tplc="04090003">
      <w:start w:val="1"/>
      <w:numFmt w:val="decimal"/>
      <w:lvlText w:val="%2."/>
      <w:lvlJc w:val="left"/>
      <w:pPr>
        <w:tabs>
          <w:tab w:val="num" w:pos="4680"/>
        </w:tabs>
        <w:ind w:left="4680" w:hanging="360"/>
      </w:pPr>
    </w:lvl>
    <w:lvl w:ilvl="2" w:tplc="04090005">
      <w:start w:val="1"/>
      <w:numFmt w:val="decimal"/>
      <w:lvlText w:val="%3."/>
      <w:lvlJc w:val="left"/>
      <w:pPr>
        <w:tabs>
          <w:tab w:val="num" w:pos="5400"/>
        </w:tabs>
        <w:ind w:left="5400" w:hanging="360"/>
      </w:pPr>
    </w:lvl>
    <w:lvl w:ilvl="3" w:tplc="04090001">
      <w:start w:val="1"/>
      <w:numFmt w:val="decimal"/>
      <w:lvlText w:val="%4."/>
      <w:lvlJc w:val="left"/>
      <w:pPr>
        <w:tabs>
          <w:tab w:val="num" w:pos="6120"/>
        </w:tabs>
        <w:ind w:left="6120" w:hanging="360"/>
      </w:pPr>
    </w:lvl>
    <w:lvl w:ilvl="4" w:tplc="04090003">
      <w:start w:val="1"/>
      <w:numFmt w:val="decimal"/>
      <w:lvlText w:val="%5."/>
      <w:lvlJc w:val="left"/>
      <w:pPr>
        <w:tabs>
          <w:tab w:val="num" w:pos="6840"/>
        </w:tabs>
        <w:ind w:left="6840" w:hanging="360"/>
      </w:pPr>
    </w:lvl>
    <w:lvl w:ilvl="5" w:tplc="04090005">
      <w:start w:val="1"/>
      <w:numFmt w:val="decimal"/>
      <w:lvlText w:val="%6."/>
      <w:lvlJc w:val="left"/>
      <w:pPr>
        <w:tabs>
          <w:tab w:val="num" w:pos="7560"/>
        </w:tabs>
        <w:ind w:left="7560" w:hanging="360"/>
      </w:pPr>
    </w:lvl>
    <w:lvl w:ilvl="6" w:tplc="04090001">
      <w:start w:val="1"/>
      <w:numFmt w:val="decimal"/>
      <w:lvlText w:val="%7."/>
      <w:lvlJc w:val="left"/>
      <w:pPr>
        <w:tabs>
          <w:tab w:val="num" w:pos="8280"/>
        </w:tabs>
        <w:ind w:left="8280" w:hanging="360"/>
      </w:pPr>
    </w:lvl>
    <w:lvl w:ilvl="7" w:tplc="04090003">
      <w:start w:val="1"/>
      <w:numFmt w:val="decimal"/>
      <w:lvlText w:val="%8."/>
      <w:lvlJc w:val="left"/>
      <w:pPr>
        <w:tabs>
          <w:tab w:val="num" w:pos="9000"/>
        </w:tabs>
        <w:ind w:left="9000" w:hanging="360"/>
      </w:pPr>
    </w:lvl>
    <w:lvl w:ilvl="8" w:tplc="04090005">
      <w:start w:val="1"/>
      <w:numFmt w:val="decimal"/>
      <w:lvlText w:val="%9."/>
      <w:lvlJc w:val="left"/>
      <w:pPr>
        <w:tabs>
          <w:tab w:val="num" w:pos="9720"/>
        </w:tabs>
        <w:ind w:left="9720" w:hanging="360"/>
      </w:pPr>
    </w:lvl>
  </w:abstractNum>
  <w:abstractNum w:abstractNumId="1" w15:restartNumberingAfterBreak="0">
    <w:nsid w:val="04C93587"/>
    <w:multiLevelType w:val="hybridMultilevel"/>
    <w:tmpl w:val="7898C0FA"/>
    <w:lvl w:ilvl="0" w:tplc="C750EE38">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F3432D"/>
    <w:multiLevelType w:val="hybridMultilevel"/>
    <w:tmpl w:val="8F8ECB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4C10DE"/>
    <w:multiLevelType w:val="hybridMultilevel"/>
    <w:tmpl w:val="73888AD0"/>
    <w:lvl w:ilvl="0" w:tplc="911EBAF2">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942A40"/>
    <w:multiLevelType w:val="hybridMultilevel"/>
    <w:tmpl w:val="46440538"/>
    <w:lvl w:ilvl="0" w:tplc="7278E01C">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F5038"/>
    <w:multiLevelType w:val="hybridMultilevel"/>
    <w:tmpl w:val="50FAE2EE"/>
    <w:lvl w:ilvl="0" w:tplc="0409001B">
      <w:start w:val="1"/>
      <w:numFmt w:val="lowerRoman"/>
      <w:lvlText w:val="%1."/>
      <w:lvlJc w:val="right"/>
      <w:pPr>
        <w:ind w:left="2160" w:hanging="360"/>
      </w:pPr>
    </w:lvl>
    <w:lvl w:ilvl="1" w:tplc="59300A8E">
      <w:start w:val="1"/>
      <w:numFmt w:val="lowerRoman"/>
      <w:lvlText w:val="(%2)"/>
      <w:lvlJc w:val="left"/>
      <w:pPr>
        <w:ind w:left="3240" w:hanging="720"/>
      </w:pPr>
      <w:rPr>
        <w:rFonts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49F1ECB"/>
    <w:multiLevelType w:val="hybridMultilevel"/>
    <w:tmpl w:val="26BA045A"/>
    <w:lvl w:ilvl="0" w:tplc="3FF4BFF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29C4013"/>
    <w:multiLevelType w:val="hybridMultilevel"/>
    <w:tmpl w:val="CB32C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111C4E"/>
    <w:multiLevelType w:val="hybridMultilevel"/>
    <w:tmpl w:val="078E5264"/>
    <w:lvl w:ilvl="0" w:tplc="0409001B">
      <w:start w:val="1"/>
      <w:numFmt w:val="lowerRoman"/>
      <w:lvlText w:val="%1."/>
      <w:lvlJc w:val="righ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9" w15:restartNumberingAfterBreak="0">
    <w:nsid w:val="35D90008"/>
    <w:multiLevelType w:val="hybridMultilevel"/>
    <w:tmpl w:val="9F6A1FC6"/>
    <w:lvl w:ilvl="0" w:tplc="60F4D2E8">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7754CF"/>
    <w:multiLevelType w:val="multilevel"/>
    <w:tmpl w:val="CC7C5C44"/>
    <w:lvl w:ilvl="0">
      <w:start w:val="1"/>
      <w:numFmt w:val="bullet"/>
      <w:lvlText w:val=""/>
      <w:lvlJc w:val="left"/>
      <w:pPr>
        <w:tabs>
          <w:tab w:val="num" w:pos="3960"/>
        </w:tabs>
        <w:ind w:left="3960" w:hanging="360"/>
      </w:pPr>
      <w:rPr>
        <w:rFonts w:ascii="Wingdings" w:hAnsi="Wingdings" w:hint="default"/>
        <w:color w:val="auto"/>
        <w:sz w:val="20"/>
        <w:szCs w:val="20"/>
      </w:rPr>
    </w:lvl>
    <w:lvl w:ilvl="1">
      <w:start w:val="1"/>
      <w:numFmt w:val="decimal"/>
      <w:lvlText w:val="%2."/>
      <w:lvlJc w:val="left"/>
      <w:pPr>
        <w:tabs>
          <w:tab w:val="num" w:pos="4680"/>
        </w:tabs>
        <w:ind w:left="4680" w:hanging="360"/>
      </w:pPr>
    </w:lvl>
    <w:lvl w:ilvl="2">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start w:val="1"/>
      <w:numFmt w:val="decimal"/>
      <w:lvlText w:val="%5."/>
      <w:lvlJc w:val="left"/>
      <w:pPr>
        <w:tabs>
          <w:tab w:val="num" w:pos="6840"/>
        </w:tabs>
        <w:ind w:left="6840" w:hanging="360"/>
      </w:pPr>
    </w:lvl>
    <w:lvl w:ilvl="5">
      <w:start w:val="1"/>
      <w:numFmt w:val="decimal"/>
      <w:lvlText w:val="%6."/>
      <w:lvlJc w:val="left"/>
      <w:pPr>
        <w:tabs>
          <w:tab w:val="num" w:pos="7560"/>
        </w:tabs>
        <w:ind w:left="7560" w:hanging="360"/>
      </w:pPr>
    </w:lvl>
    <w:lvl w:ilvl="6">
      <w:start w:val="1"/>
      <w:numFmt w:val="decimal"/>
      <w:lvlText w:val="%7."/>
      <w:lvlJc w:val="left"/>
      <w:pPr>
        <w:tabs>
          <w:tab w:val="num" w:pos="8280"/>
        </w:tabs>
        <w:ind w:left="8280" w:hanging="360"/>
      </w:pPr>
    </w:lvl>
    <w:lvl w:ilvl="7">
      <w:start w:val="1"/>
      <w:numFmt w:val="decimal"/>
      <w:lvlText w:val="%8."/>
      <w:lvlJc w:val="left"/>
      <w:pPr>
        <w:tabs>
          <w:tab w:val="num" w:pos="9000"/>
        </w:tabs>
        <w:ind w:left="9000" w:hanging="360"/>
      </w:pPr>
    </w:lvl>
    <w:lvl w:ilvl="8">
      <w:start w:val="1"/>
      <w:numFmt w:val="decimal"/>
      <w:lvlText w:val="%9."/>
      <w:lvlJc w:val="left"/>
      <w:pPr>
        <w:tabs>
          <w:tab w:val="num" w:pos="9720"/>
        </w:tabs>
        <w:ind w:left="9720" w:hanging="360"/>
      </w:pPr>
    </w:lvl>
  </w:abstractNum>
  <w:abstractNum w:abstractNumId="11" w15:restartNumberingAfterBreak="0">
    <w:nsid w:val="48AE7AB9"/>
    <w:multiLevelType w:val="hybridMultilevel"/>
    <w:tmpl w:val="A9BACD30"/>
    <w:lvl w:ilvl="0" w:tplc="04090003">
      <w:start w:val="1"/>
      <w:numFmt w:val="bullet"/>
      <w:lvlText w:val="o"/>
      <w:lvlJc w:val="left"/>
      <w:pPr>
        <w:tabs>
          <w:tab w:val="num" w:pos="3960"/>
        </w:tabs>
        <w:ind w:left="3960" w:hanging="360"/>
      </w:pPr>
      <w:rPr>
        <w:rFonts w:ascii="Courier New" w:hAnsi="Courier New" w:cs="Courier New" w:hint="default"/>
        <w:color w:val="auto"/>
        <w:sz w:val="20"/>
        <w:szCs w:val="20"/>
      </w:rPr>
    </w:lvl>
    <w:lvl w:ilvl="1" w:tplc="04090003">
      <w:start w:val="1"/>
      <w:numFmt w:val="decimal"/>
      <w:lvlText w:val="%2."/>
      <w:lvlJc w:val="left"/>
      <w:pPr>
        <w:tabs>
          <w:tab w:val="num" w:pos="4680"/>
        </w:tabs>
        <w:ind w:left="4680" w:hanging="360"/>
      </w:pPr>
    </w:lvl>
    <w:lvl w:ilvl="2" w:tplc="04090005">
      <w:start w:val="1"/>
      <w:numFmt w:val="decimal"/>
      <w:lvlText w:val="%3."/>
      <w:lvlJc w:val="left"/>
      <w:pPr>
        <w:tabs>
          <w:tab w:val="num" w:pos="5400"/>
        </w:tabs>
        <w:ind w:left="5400" w:hanging="360"/>
      </w:pPr>
    </w:lvl>
    <w:lvl w:ilvl="3" w:tplc="04090001">
      <w:start w:val="1"/>
      <w:numFmt w:val="decimal"/>
      <w:lvlText w:val="%4."/>
      <w:lvlJc w:val="left"/>
      <w:pPr>
        <w:tabs>
          <w:tab w:val="num" w:pos="6120"/>
        </w:tabs>
        <w:ind w:left="6120" w:hanging="360"/>
      </w:pPr>
    </w:lvl>
    <w:lvl w:ilvl="4" w:tplc="04090003">
      <w:start w:val="1"/>
      <w:numFmt w:val="decimal"/>
      <w:lvlText w:val="%5."/>
      <w:lvlJc w:val="left"/>
      <w:pPr>
        <w:tabs>
          <w:tab w:val="num" w:pos="6840"/>
        </w:tabs>
        <w:ind w:left="6840" w:hanging="360"/>
      </w:pPr>
    </w:lvl>
    <w:lvl w:ilvl="5" w:tplc="04090005">
      <w:start w:val="1"/>
      <w:numFmt w:val="decimal"/>
      <w:lvlText w:val="%6."/>
      <w:lvlJc w:val="left"/>
      <w:pPr>
        <w:tabs>
          <w:tab w:val="num" w:pos="7560"/>
        </w:tabs>
        <w:ind w:left="7560" w:hanging="360"/>
      </w:pPr>
    </w:lvl>
    <w:lvl w:ilvl="6" w:tplc="04090001">
      <w:start w:val="1"/>
      <w:numFmt w:val="decimal"/>
      <w:lvlText w:val="%7."/>
      <w:lvlJc w:val="left"/>
      <w:pPr>
        <w:tabs>
          <w:tab w:val="num" w:pos="8280"/>
        </w:tabs>
        <w:ind w:left="8280" w:hanging="360"/>
      </w:pPr>
    </w:lvl>
    <w:lvl w:ilvl="7" w:tplc="04090003">
      <w:start w:val="1"/>
      <w:numFmt w:val="decimal"/>
      <w:lvlText w:val="%8."/>
      <w:lvlJc w:val="left"/>
      <w:pPr>
        <w:tabs>
          <w:tab w:val="num" w:pos="9000"/>
        </w:tabs>
        <w:ind w:left="9000" w:hanging="360"/>
      </w:pPr>
    </w:lvl>
    <w:lvl w:ilvl="8" w:tplc="04090005">
      <w:start w:val="1"/>
      <w:numFmt w:val="decimal"/>
      <w:lvlText w:val="%9."/>
      <w:lvlJc w:val="left"/>
      <w:pPr>
        <w:tabs>
          <w:tab w:val="num" w:pos="9720"/>
        </w:tabs>
        <w:ind w:left="9720" w:hanging="360"/>
      </w:pPr>
    </w:lvl>
  </w:abstractNum>
  <w:abstractNum w:abstractNumId="12" w15:restartNumberingAfterBreak="0">
    <w:nsid w:val="4CFB0565"/>
    <w:multiLevelType w:val="hybridMultilevel"/>
    <w:tmpl w:val="268AC608"/>
    <w:lvl w:ilvl="0" w:tplc="04090003">
      <w:start w:val="1"/>
      <w:numFmt w:val="bullet"/>
      <w:lvlText w:val="o"/>
      <w:lvlJc w:val="left"/>
      <w:pPr>
        <w:tabs>
          <w:tab w:val="num" w:pos="3960"/>
        </w:tabs>
        <w:ind w:left="3960" w:hanging="360"/>
      </w:pPr>
      <w:rPr>
        <w:rFonts w:ascii="Courier New" w:hAnsi="Courier New" w:cs="Courier New" w:hint="default"/>
        <w:color w:val="auto"/>
        <w:sz w:val="20"/>
        <w:szCs w:val="20"/>
      </w:rPr>
    </w:lvl>
    <w:lvl w:ilvl="1" w:tplc="04090003">
      <w:start w:val="1"/>
      <w:numFmt w:val="decimal"/>
      <w:lvlText w:val="%2."/>
      <w:lvlJc w:val="left"/>
      <w:pPr>
        <w:tabs>
          <w:tab w:val="num" w:pos="4680"/>
        </w:tabs>
        <w:ind w:left="4680" w:hanging="360"/>
      </w:pPr>
    </w:lvl>
    <w:lvl w:ilvl="2" w:tplc="04090005">
      <w:start w:val="1"/>
      <w:numFmt w:val="decimal"/>
      <w:lvlText w:val="%3."/>
      <w:lvlJc w:val="left"/>
      <w:pPr>
        <w:tabs>
          <w:tab w:val="num" w:pos="5400"/>
        </w:tabs>
        <w:ind w:left="5400" w:hanging="360"/>
      </w:pPr>
    </w:lvl>
    <w:lvl w:ilvl="3" w:tplc="04090001">
      <w:start w:val="1"/>
      <w:numFmt w:val="decimal"/>
      <w:lvlText w:val="%4."/>
      <w:lvlJc w:val="left"/>
      <w:pPr>
        <w:tabs>
          <w:tab w:val="num" w:pos="6120"/>
        </w:tabs>
        <w:ind w:left="6120" w:hanging="360"/>
      </w:pPr>
    </w:lvl>
    <w:lvl w:ilvl="4" w:tplc="04090003">
      <w:start w:val="1"/>
      <w:numFmt w:val="decimal"/>
      <w:lvlText w:val="%5."/>
      <w:lvlJc w:val="left"/>
      <w:pPr>
        <w:tabs>
          <w:tab w:val="num" w:pos="6840"/>
        </w:tabs>
        <w:ind w:left="6840" w:hanging="360"/>
      </w:pPr>
    </w:lvl>
    <w:lvl w:ilvl="5" w:tplc="04090005">
      <w:start w:val="1"/>
      <w:numFmt w:val="decimal"/>
      <w:lvlText w:val="%6."/>
      <w:lvlJc w:val="left"/>
      <w:pPr>
        <w:tabs>
          <w:tab w:val="num" w:pos="7560"/>
        </w:tabs>
        <w:ind w:left="7560" w:hanging="360"/>
      </w:pPr>
    </w:lvl>
    <w:lvl w:ilvl="6" w:tplc="04090001">
      <w:start w:val="1"/>
      <w:numFmt w:val="decimal"/>
      <w:lvlText w:val="%7."/>
      <w:lvlJc w:val="left"/>
      <w:pPr>
        <w:tabs>
          <w:tab w:val="num" w:pos="8280"/>
        </w:tabs>
        <w:ind w:left="8280" w:hanging="360"/>
      </w:pPr>
    </w:lvl>
    <w:lvl w:ilvl="7" w:tplc="04090003">
      <w:start w:val="1"/>
      <w:numFmt w:val="decimal"/>
      <w:lvlText w:val="%8."/>
      <w:lvlJc w:val="left"/>
      <w:pPr>
        <w:tabs>
          <w:tab w:val="num" w:pos="9000"/>
        </w:tabs>
        <w:ind w:left="9000" w:hanging="360"/>
      </w:pPr>
    </w:lvl>
    <w:lvl w:ilvl="8" w:tplc="04090005">
      <w:start w:val="1"/>
      <w:numFmt w:val="decimal"/>
      <w:lvlText w:val="%9."/>
      <w:lvlJc w:val="left"/>
      <w:pPr>
        <w:tabs>
          <w:tab w:val="num" w:pos="9720"/>
        </w:tabs>
        <w:ind w:left="9720" w:hanging="360"/>
      </w:pPr>
    </w:lvl>
  </w:abstractNum>
  <w:abstractNum w:abstractNumId="13" w15:restartNumberingAfterBreak="0">
    <w:nsid w:val="4FE0781E"/>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1283B72"/>
    <w:multiLevelType w:val="hybridMultilevel"/>
    <w:tmpl w:val="991C6B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F0C1DEE"/>
    <w:multiLevelType w:val="hybridMultilevel"/>
    <w:tmpl w:val="8CDC5CAA"/>
    <w:lvl w:ilvl="0" w:tplc="0D060CB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F6F70B0"/>
    <w:multiLevelType w:val="hybridMultilevel"/>
    <w:tmpl w:val="72AA6B0A"/>
    <w:lvl w:ilvl="0" w:tplc="6F440AEE">
      <w:start w:val="1"/>
      <w:numFmt w:val="low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620773C5"/>
    <w:multiLevelType w:val="hybridMultilevel"/>
    <w:tmpl w:val="F4B8F3FA"/>
    <w:lvl w:ilvl="0" w:tplc="ECB6C0F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260384B"/>
    <w:multiLevelType w:val="hybridMultilevel"/>
    <w:tmpl w:val="93745EDE"/>
    <w:lvl w:ilvl="0" w:tplc="6F440AE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4505C2"/>
    <w:multiLevelType w:val="hybridMultilevel"/>
    <w:tmpl w:val="0228132C"/>
    <w:lvl w:ilvl="0" w:tplc="755CCF3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875F45"/>
    <w:multiLevelType w:val="hybridMultilevel"/>
    <w:tmpl w:val="3B767570"/>
    <w:lvl w:ilvl="0" w:tplc="6DFA9DD6">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A672F6F"/>
    <w:multiLevelType w:val="hybridMultilevel"/>
    <w:tmpl w:val="A6C8C6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75111A"/>
    <w:multiLevelType w:val="hybridMultilevel"/>
    <w:tmpl w:val="7DC458E6"/>
    <w:lvl w:ilvl="0" w:tplc="6F440AEE">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5B64BA"/>
    <w:multiLevelType w:val="hybridMultilevel"/>
    <w:tmpl w:val="01BA7CD6"/>
    <w:lvl w:ilvl="0" w:tplc="0AC4781E">
      <w:start w:val="1"/>
      <w:numFmt w:val="bullet"/>
      <w:lvlText w:val=""/>
      <w:lvlJc w:val="left"/>
      <w:pPr>
        <w:ind w:left="1440" w:hanging="360"/>
      </w:pPr>
      <w:rPr>
        <w:rFonts w:ascii="Wingdings" w:hAnsi="Wingdings" w:hint="default"/>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A363955"/>
    <w:multiLevelType w:val="hybridMultilevel"/>
    <w:tmpl w:val="691A63F6"/>
    <w:lvl w:ilvl="0" w:tplc="6DFA9DD6">
      <w:start w:val="1"/>
      <w:numFmt w:val="bullet"/>
      <w:lvlText w:val=""/>
      <w:lvlJc w:val="left"/>
      <w:pPr>
        <w:tabs>
          <w:tab w:val="num" w:pos="1080"/>
        </w:tabs>
        <w:ind w:left="144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FB091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15220822">
    <w:abstractNumId w:val="16"/>
  </w:num>
  <w:num w:numId="2" w16cid:durableId="1153136073">
    <w:abstractNumId w:val="25"/>
  </w:num>
  <w:num w:numId="3" w16cid:durableId="326245920">
    <w:abstractNumId w:val="13"/>
  </w:num>
  <w:num w:numId="4" w16cid:durableId="1201632499">
    <w:abstractNumId w:val="24"/>
  </w:num>
  <w:num w:numId="5" w16cid:durableId="2102992839">
    <w:abstractNumId w:val="3"/>
  </w:num>
  <w:num w:numId="6" w16cid:durableId="150559452">
    <w:abstractNumId w:val="21"/>
  </w:num>
  <w:num w:numId="7" w16cid:durableId="2074964280">
    <w:abstractNumId w:val="9"/>
  </w:num>
  <w:num w:numId="8" w16cid:durableId="874580405">
    <w:abstractNumId w:val="0"/>
  </w:num>
  <w:num w:numId="9" w16cid:durableId="857353183">
    <w:abstractNumId w:val="0"/>
  </w:num>
  <w:num w:numId="10" w16cid:durableId="242104345">
    <w:abstractNumId w:val="7"/>
  </w:num>
  <w:num w:numId="11" w16cid:durableId="6948277">
    <w:abstractNumId w:val="2"/>
  </w:num>
  <w:num w:numId="12" w16cid:durableId="1806661772">
    <w:abstractNumId w:val="11"/>
  </w:num>
  <w:num w:numId="13" w16cid:durableId="214050681">
    <w:abstractNumId w:val="12"/>
  </w:num>
  <w:num w:numId="14" w16cid:durableId="349726852">
    <w:abstractNumId w:val="20"/>
  </w:num>
  <w:num w:numId="15" w16cid:durableId="1427310868">
    <w:abstractNumId w:val="23"/>
  </w:num>
  <w:num w:numId="16" w16cid:durableId="18630843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4235884">
    <w:abstractNumId w:val="10"/>
  </w:num>
  <w:num w:numId="18" w16cid:durableId="1316570533">
    <w:abstractNumId w:val="18"/>
  </w:num>
  <w:num w:numId="19" w16cid:durableId="1626160150">
    <w:abstractNumId w:val="22"/>
  </w:num>
  <w:num w:numId="20" w16cid:durableId="1299216131">
    <w:abstractNumId w:val="4"/>
  </w:num>
  <w:num w:numId="21" w16cid:durableId="220020452">
    <w:abstractNumId w:val="14"/>
  </w:num>
  <w:num w:numId="22" w16cid:durableId="1870096957">
    <w:abstractNumId w:val="8"/>
  </w:num>
  <w:num w:numId="23" w16cid:durableId="252976939">
    <w:abstractNumId w:val="5"/>
  </w:num>
  <w:num w:numId="24" w16cid:durableId="1640762761">
    <w:abstractNumId w:val="15"/>
  </w:num>
  <w:num w:numId="25" w16cid:durableId="1028724624">
    <w:abstractNumId w:val="17"/>
  </w:num>
  <w:num w:numId="26" w16cid:durableId="951208609">
    <w:abstractNumId w:val="6"/>
  </w:num>
  <w:num w:numId="27" w16cid:durableId="782460660">
    <w:abstractNumId w:val="19"/>
  </w:num>
  <w:num w:numId="28" w16cid:durableId="17827873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80"/>
    <w:rsid w:val="000012AE"/>
    <w:rsid w:val="00004C71"/>
    <w:rsid w:val="00022E62"/>
    <w:rsid w:val="000276CC"/>
    <w:rsid w:val="000412E2"/>
    <w:rsid w:val="00045998"/>
    <w:rsid w:val="00062F43"/>
    <w:rsid w:val="000661AE"/>
    <w:rsid w:val="00066A94"/>
    <w:rsid w:val="00067C2E"/>
    <w:rsid w:val="000805FA"/>
    <w:rsid w:val="00081FA5"/>
    <w:rsid w:val="000A01F1"/>
    <w:rsid w:val="000B28AC"/>
    <w:rsid w:val="000B4582"/>
    <w:rsid w:val="000B47C5"/>
    <w:rsid w:val="000B760F"/>
    <w:rsid w:val="000C1F09"/>
    <w:rsid w:val="000C34C1"/>
    <w:rsid w:val="000D0B3E"/>
    <w:rsid w:val="000D14B3"/>
    <w:rsid w:val="000E0AD2"/>
    <w:rsid w:val="000E7B6D"/>
    <w:rsid w:val="000F67B5"/>
    <w:rsid w:val="000F6D6D"/>
    <w:rsid w:val="00103D61"/>
    <w:rsid w:val="00107DF8"/>
    <w:rsid w:val="00112077"/>
    <w:rsid w:val="0011285D"/>
    <w:rsid w:val="00112CC8"/>
    <w:rsid w:val="001153E3"/>
    <w:rsid w:val="00125978"/>
    <w:rsid w:val="00135261"/>
    <w:rsid w:val="001404E7"/>
    <w:rsid w:val="001406FD"/>
    <w:rsid w:val="001419C6"/>
    <w:rsid w:val="00145665"/>
    <w:rsid w:val="001640F6"/>
    <w:rsid w:val="00175B4B"/>
    <w:rsid w:val="0017681D"/>
    <w:rsid w:val="0017760E"/>
    <w:rsid w:val="00181428"/>
    <w:rsid w:val="001827AB"/>
    <w:rsid w:val="00184C46"/>
    <w:rsid w:val="001864D6"/>
    <w:rsid w:val="00195099"/>
    <w:rsid w:val="00196C88"/>
    <w:rsid w:val="001A4ED9"/>
    <w:rsid w:val="001A5392"/>
    <w:rsid w:val="001B10BF"/>
    <w:rsid w:val="001C0845"/>
    <w:rsid w:val="001C0AB8"/>
    <w:rsid w:val="001C0CDA"/>
    <w:rsid w:val="001C1198"/>
    <w:rsid w:val="001C11D5"/>
    <w:rsid w:val="001C12DE"/>
    <w:rsid w:val="001C6AC3"/>
    <w:rsid w:val="001D69B8"/>
    <w:rsid w:val="001F2969"/>
    <w:rsid w:val="00201817"/>
    <w:rsid w:val="00206F9E"/>
    <w:rsid w:val="002159D5"/>
    <w:rsid w:val="002240E3"/>
    <w:rsid w:val="00224612"/>
    <w:rsid w:val="00227048"/>
    <w:rsid w:val="002420D7"/>
    <w:rsid w:val="00242691"/>
    <w:rsid w:val="0024309E"/>
    <w:rsid w:val="00246843"/>
    <w:rsid w:val="00256AF1"/>
    <w:rsid w:val="00263DA0"/>
    <w:rsid w:val="00276803"/>
    <w:rsid w:val="00281BB7"/>
    <w:rsid w:val="002822CD"/>
    <w:rsid w:val="00291DE1"/>
    <w:rsid w:val="00292FC2"/>
    <w:rsid w:val="002B7155"/>
    <w:rsid w:val="002D0AFB"/>
    <w:rsid w:val="002D584C"/>
    <w:rsid w:val="002F0C8F"/>
    <w:rsid w:val="003016D6"/>
    <w:rsid w:val="00303844"/>
    <w:rsid w:val="00305216"/>
    <w:rsid w:val="00305E8F"/>
    <w:rsid w:val="00310FD2"/>
    <w:rsid w:val="003115B0"/>
    <w:rsid w:val="0031277B"/>
    <w:rsid w:val="00315157"/>
    <w:rsid w:val="003166B3"/>
    <w:rsid w:val="003300EB"/>
    <w:rsid w:val="00335948"/>
    <w:rsid w:val="00342E1D"/>
    <w:rsid w:val="0035194E"/>
    <w:rsid w:val="00356D36"/>
    <w:rsid w:val="0036329E"/>
    <w:rsid w:val="00364AD9"/>
    <w:rsid w:val="0036680F"/>
    <w:rsid w:val="00374550"/>
    <w:rsid w:val="00375813"/>
    <w:rsid w:val="0038064E"/>
    <w:rsid w:val="00381082"/>
    <w:rsid w:val="00382398"/>
    <w:rsid w:val="00391D5D"/>
    <w:rsid w:val="00394FBF"/>
    <w:rsid w:val="00397249"/>
    <w:rsid w:val="003A6F47"/>
    <w:rsid w:val="003B2430"/>
    <w:rsid w:val="003C443C"/>
    <w:rsid w:val="003D3651"/>
    <w:rsid w:val="003D5841"/>
    <w:rsid w:val="003E16A1"/>
    <w:rsid w:val="003E2BA8"/>
    <w:rsid w:val="003E6301"/>
    <w:rsid w:val="003F7505"/>
    <w:rsid w:val="004008BE"/>
    <w:rsid w:val="004067A0"/>
    <w:rsid w:val="004111C5"/>
    <w:rsid w:val="00412498"/>
    <w:rsid w:val="0044514E"/>
    <w:rsid w:val="00447B56"/>
    <w:rsid w:val="00456031"/>
    <w:rsid w:val="0046059F"/>
    <w:rsid w:val="00461465"/>
    <w:rsid w:val="00475304"/>
    <w:rsid w:val="0047716A"/>
    <w:rsid w:val="00487572"/>
    <w:rsid w:val="004877DF"/>
    <w:rsid w:val="004900B8"/>
    <w:rsid w:val="004A1F66"/>
    <w:rsid w:val="004A4324"/>
    <w:rsid w:val="004A6FBD"/>
    <w:rsid w:val="004B3E22"/>
    <w:rsid w:val="004C063F"/>
    <w:rsid w:val="004C7B6C"/>
    <w:rsid w:val="004C7CF6"/>
    <w:rsid w:val="004D0DB1"/>
    <w:rsid w:val="004D5191"/>
    <w:rsid w:val="004E2A0E"/>
    <w:rsid w:val="004E6E1E"/>
    <w:rsid w:val="004F1199"/>
    <w:rsid w:val="004F2FAE"/>
    <w:rsid w:val="00500954"/>
    <w:rsid w:val="00501284"/>
    <w:rsid w:val="00501F52"/>
    <w:rsid w:val="0050247B"/>
    <w:rsid w:val="00516C59"/>
    <w:rsid w:val="005420C1"/>
    <w:rsid w:val="005445DD"/>
    <w:rsid w:val="00550E56"/>
    <w:rsid w:val="005609B2"/>
    <w:rsid w:val="00562492"/>
    <w:rsid w:val="00563F45"/>
    <w:rsid w:val="00566C77"/>
    <w:rsid w:val="005724F9"/>
    <w:rsid w:val="0057716F"/>
    <w:rsid w:val="00581A73"/>
    <w:rsid w:val="0059085E"/>
    <w:rsid w:val="00597AD7"/>
    <w:rsid w:val="005A434C"/>
    <w:rsid w:val="005A687E"/>
    <w:rsid w:val="005B0764"/>
    <w:rsid w:val="005B5E61"/>
    <w:rsid w:val="005B704E"/>
    <w:rsid w:val="005C5BEF"/>
    <w:rsid w:val="005D6A51"/>
    <w:rsid w:val="005D7C3E"/>
    <w:rsid w:val="005E7187"/>
    <w:rsid w:val="005F3948"/>
    <w:rsid w:val="005F484B"/>
    <w:rsid w:val="005F582C"/>
    <w:rsid w:val="005F66DF"/>
    <w:rsid w:val="00606433"/>
    <w:rsid w:val="00624D7A"/>
    <w:rsid w:val="006310F3"/>
    <w:rsid w:val="00635DB2"/>
    <w:rsid w:val="00636D79"/>
    <w:rsid w:val="00637ABC"/>
    <w:rsid w:val="00641C54"/>
    <w:rsid w:val="00643557"/>
    <w:rsid w:val="0065098A"/>
    <w:rsid w:val="00650F27"/>
    <w:rsid w:val="00664605"/>
    <w:rsid w:val="00680602"/>
    <w:rsid w:val="006847FF"/>
    <w:rsid w:val="006852CD"/>
    <w:rsid w:val="00696BAD"/>
    <w:rsid w:val="006B586C"/>
    <w:rsid w:val="006D1AF9"/>
    <w:rsid w:val="006D3321"/>
    <w:rsid w:val="006E77A4"/>
    <w:rsid w:val="00701942"/>
    <w:rsid w:val="00702DB1"/>
    <w:rsid w:val="0071424C"/>
    <w:rsid w:val="0074098F"/>
    <w:rsid w:val="0074234A"/>
    <w:rsid w:val="00757429"/>
    <w:rsid w:val="007755C5"/>
    <w:rsid w:val="00776C8C"/>
    <w:rsid w:val="00777410"/>
    <w:rsid w:val="007849E7"/>
    <w:rsid w:val="007964C8"/>
    <w:rsid w:val="007B7870"/>
    <w:rsid w:val="007D78FA"/>
    <w:rsid w:val="007E0D9B"/>
    <w:rsid w:val="008015BB"/>
    <w:rsid w:val="008051BE"/>
    <w:rsid w:val="008062EC"/>
    <w:rsid w:val="008134F9"/>
    <w:rsid w:val="00834344"/>
    <w:rsid w:val="00834778"/>
    <w:rsid w:val="008406A0"/>
    <w:rsid w:val="00846DCD"/>
    <w:rsid w:val="00851E50"/>
    <w:rsid w:val="00853CAF"/>
    <w:rsid w:val="00854682"/>
    <w:rsid w:val="00861662"/>
    <w:rsid w:val="00864587"/>
    <w:rsid w:val="00873115"/>
    <w:rsid w:val="008814B1"/>
    <w:rsid w:val="008826FE"/>
    <w:rsid w:val="00892FB0"/>
    <w:rsid w:val="008935CD"/>
    <w:rsid w:val="00894FF2"/>
    <w:rsid w:val="008A004F"/>
    <w:rsid w:val="008A1021"/>
    <w:rsid w:val="008A2062"/>
    <w:rsid w:val="008C468B"/>
    <w:rsid w:val="008D0FB8"/>
    <w:rsid w:val="008F0561"/>
    <w:rsid w:val="008F2607"/>
    <w:rsid w:val="008F6B1B"/>
    <w:rsid w:val="0090231D"/>
    <w:rsid w:val="00902732"/>
    <w:rsid w:val="00915469"/>
    <w:rsid w:val="00916F18"/>
    <w:rsid w:val="00924DD4"/>
    <w:rsid w:val="0092537D"/>
    <w:rsid w:val="009275D5"/>
    <w:rsid w:val="00932CF4"/>
    <w:rsid w:val="009515E4"/>
    <w:rsid w:val="00951C2A"/>
    <w:rsid w:val="0095260B"/>
    <w:rsid w:val="00953627"/>
    <w:rsid w:val="00955409"/>
    <w:rsid w:val="00965B26"/>
    <w:rsid w:val="0097535C"/>
    <w:rsid w:val="00981498"/>
    <w:rsid w:val="00986CDE"/>
    <w:rsid w:val="009A687C"/>
    <w:rsid w:val="009B23BB"/>
    <w:rsid w:val="009B4941"/>
    <w:rsid w:val="009C3638"/>
    <w:rsid w:val="009C5AC9"/>
    <w:rsid w:val="009D6F96"/>
    <w:rsid w:val="009E718E"/>
    <w:rsid w:val="009E74ED"/>
    <w:rsid w:val="00A040BA"/>
    <w:rsid w:val="00A24463"/>
    <w:rsid w:val="00A26BC2"/>
    <w:rsid w:val="00A26C5F"/>
    <w:rsid w:val="00A30D17"/>
    <w:rsid w:val="00A31E64"/>
    <w:rsid w:val="00A348C3"/>
    <w:rsid w:val="00A37AE4"/>
    <w:rsid w:val="00A40039"/>
    <w:rsid w:val="00A5221C"/>
    <w:rsid w:val="00A52333"/>
    <w:rsid w:val="00A645D4"/>
    <w:rsid w:val="00A66530"/>
    <w:rsid w:val="00A76BF6"/>
    <w:rsid w:val="00A836B2"/>
    <w:rsid w:val="00A85C52"/>
    <w:rsid w:val="00A93818"/>
    <w:rsid w:val="00AA6E7F"/>
    <w:rsid w:val="00AB0C55"/>
    <w:rsid w:val="00AC108E"/>
    <w:rsid w:val="00AC4357"/>
    <w:rsid w:val="00AD110A"/>
    <w:rsid w:val="00AD5FDE"/>
    <w:rsid w:val="00AF3180"/>
    <w:rsid w:val="00B01D50"/>
    <w:rsid w:val="00B1058D"/>
    <w:rsid w:val="00B20A4B"/>
    <w:rsid w:val="00B252D7"/>
    <w:rsid w:val="00B31C3B"/>
    <w:rsid w:val="00B31D49"/>
    <w:rsid w:val="00B37C6F"/>
    <w:rsid w:val="00B45819"/>
    <w:rsid w:val="00B517E8"/>
    <w:rsid w:val="00B5257D"/>
    <w:rsid w:val="00B5258F"/>
    <w:rsid w:val="00B612DF"/>
    <w:rsid w:val="00B64EF5"/>
    <w:rsid w:val="00B654D4"/>
    <w:rsid w:val="00B70158"/>
    <w:rsid w:val="00B72A39"/>
    <w:rsid w:val="00B73F00"/>
    <w:rsid w:val="00B82F7E"/>
    <w:rsid w:val="00B83AB4"/>
    <w:rsid w:val="00B83D68"/>
    <w:rsid w:val="00B90D5F"/>
    <w:rsid w:val="00B95446"/>
    <w:rsid w:val="00B9631C"/>
    <w:rsid w:val="00BB28D9"/>
    <w:rsid w:val="00BB488B"/>
    <w:rsid w:val="00BB55EA"/>
    <w:rsid w:val="00BC3706"/>
    <w:rsid w:val="00BC514B"/>
    <w:rsid w:val="00BD0334"/>
    <w:rsid w:val="00BE21F8"/>
    <w:rsid w:val="00BF4C90"/>
    <w:rsid w:val="00C039CD"/>
    <w:rsid w:val="00C34210"/>
    <w:rsid w:val="00C46ECD"/>
    <w:rsid w:val="00C57F87"/>
    <w:rsid w:val="00C63242"/>
    <w:rsid w:val="00C76F49"/>
    <w:rsid w:val="00C80358"/>
    <w:rsid w:val="00C96BBD"/>
    <w:rsid w:val="00CA531D"/>
    <w:rsid w:val="00CB663E"/>
    <w:rsid w:val="00CC1876"/>
    <w:rsid w:val="00CC380B"/>
    <w:rsid w:val="00CC3827"/>
    <w:rsid w:val="00CD04B4"/>
    <w:rsid w:val="00CD207A"/>
    <w:rsid w:val="00CD5B92"/>
    <w:rsid w:val="00CE140E"/>
    <w:rsid w:val="00CE6DCD"/>
    <w:rsid w:val="00CF1FD1"/>
    <w:rsid w:val="00CF400E"/>
    <w:rsid w:val="00D1012E"/>
    <w:rsid w:val="00D14606"/>
    <w:rsid w:val="00D17A31"/>
    <w:rsid w:val="00D25CBE"/>
    <w:rsid w:val="00D30CF6"/>
    <w:rsid w:val="00D32873"/>
    <w:rsid w:val="00D337C8"/>
    <w:rsid w:val="00D3527D"/>
    <w:rsid w:val="00D4645C"/>
    <w:rsid w:val="00D54158"/>
    <w:rsid w:val="00D56BFC"/>
    <w:rsid w:val="00D67697"/>
    <w:rsid w:val="00D73001"/>
    <w:rsid w:val="00D73660"/>
    <w:rsid w:val="00D8146D"/>
    <w:rsid w:val="00D837D8"/>
    <w:rsid w:val="00D94583"/>
    <w:rsid w:val="00DA249C"/>
    <w:rsid w:val="00DA5229"/>
    <w:rsid w:val="00DC0A63"/>
    <w:rsid w:val="00DC37B4"/>
    <w:rsid w:val="00DC507F"/>
    <w:rsid w:val="00DC73C4"/>
    <w:rsid w:val="00DC76A3"/>
    <w:rsid w:val="00DD6392"/>
    <w:rsid w:val="00DF0D4C"/>
    <w:rsid w:val="00DF3F0E"/>
    <w:rsid w:val="00DF59F5"/>
    <w:rsid w:val="00DF73E2"/>
    <w:rsid w:val="00E1222A"/>
    <w:rsid w:val="00E12551"/>
    <w:rsid w:val="00E20CDC"/>
    <w:rsid w:val="00E211E2"/>
    <w:rsid w:val="00E26F77"/>
    <w:rsid w:val="00E27603"/>
    <w:rsid w:val="00E42636"/>
    <w:rsid w:val="00E4784E"/>
    <w:rsid w:val="00E541DC"/>
    <w:rsid w:val="00E6343E"/>
    <w:rsid w:val="00E642A6"/>
    <w:rsid w:val="00E65E08"/>
    <w:rsid w:val="00E67CD0"/>
    <w:rsid w:val="00E727C6"/>
    <w:rsid w:val="00E778BA"/>
    <w:rsid w:val="00E917B8"/>
    <w:rsid w:val="00EB1761"/>
    <w:rsid w:val="00EB3065"/>
    <w:rsid w:val="00EB7230"/>
    <w:rsid w:val="00ED41BE"/>
    <w:rsid w:val="00ED4C9A"/>
    <w:rsid w:val="00ED715E"/>
    <w:rsid w:val="00EE3C31"/>
    <w:rsid w:val="00EF592E"/>
    <w:rsid w:val="00EF68B2"/>
    <w:rsid w:val="00EF7630"/>
    <w:rsid w:val="00F031A6"/>
    <w:rsid w:val="00F10B0D"/>
    <w:rsid w:val="00F24627"/>
    <w:rsid w:val="00F3156F"/>
    <w:rsid w:val="00F375CA"/>
    <w:rsid w:val="00F645DE"/>
    <w:rsid w:val="00F66903"/>
    <w:rsid w:val="00F72821"/>
    <w:rsid w:val="00F75A8B"/>
    <w:rsid w:val="00F81C66"/>
    <w:rsid w:val="00F92382"/>
    <w:rsid w:val="00F93FCF"/>
    <w:rsid w:val="00F97C1B"/>
    <w:rsid w:val="00FA1C1A"/>
    <w:rsid w:val="00FA6932"/>
    <w:rsid w:val="00FB11CA"/>
    <w:rsid w:val="00FB412B"/>
    <w:rsid w:val="00FB4D4E"/>
    <w:rsid w:val="00FB6FF1"/>
    <w:rsid w:val="00FC4704"/>
    <w:rsid w:val="00FD3C15"/>
    <w:rsid w:val="00FD4E68"/>
    <w:rsid w:val="00FD5F2A"/>
    <w:rsid w:val="00FD6D97"/>
    <w:rsid w:val="00FE621D"/>
    <w:rsid w:val="00FE7C45"/>
    <w:rsid w:val="00FF0E84"/>
    <w:rsid w:val="00FF63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F1E9146"/>
  <w15:docId w15:val="{3663222A-D0BD-4DBF-8197-76E2CCD8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551"/>
    <w:rPr>
      <w:sz w:val="24"/>
      <w:szCs w:val="24"/>
    </w:rPr>
  </w:style>
  <w:style w:type="paragraph" w:styleId="Heading1">
    <w:name w:val="heading 1"/>
    <w:basedOn w:val="Normal"/>
    <w:next w:val="Normal"/>
    <w:link w:val="Heading1Char"/>
    <w:qFormat/>
    <w:rsid w:val="00E12551"/>
    <w:pPr>
      <w:keepNext/>
      <w:jc w:val="center"/>
      <w:outlineLvl w:val="0"/>
    </w:pPr>
    <w:rPr>
      <w:b/>
      <w:bCs/>
    </w:rPr>
  </w:style>
  <w:style w:type="paragraph" w:styleId="Heading2">
    <w:name w:val="heading 2"/>
    <w:basedOn w:val="Normal"/>
    <w:next w:val="Normal"/>
    <w:qFormat/>
    <w:rsid w:val="00E12551"/>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E1255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12551"/>
    <w:pPr>
      <w:tabs>
        <w:tab w:val="center" w:pos="4320"/>
        <w:tab w:val="right" w:pos="8640"/>
      </w:tabs>
    </w:pPr>
  </w:style>
  <w:style w:type="character" w:styleId="PageNumber">
    <w:name w:val="page number"/>
    <w:basedOn w:val="DefaultParagraphFont"/>
    <w:rsid w:val="00E12551"/>
  </w:style>
  <w:style w:type="paragraph" w:styleId="Header">
    <w:name w:val="header"/>
    <w:aliases w:val="Heading 2 Retirement"/>
    <w:basedOn w:val="Normal"/>
    <w:link w:val="HeaderChar"/>
    <w:uiPriority w:val="99"/>
    <w:rsid w:val="00E12551"/>
    <w:pPr>
      <w:tabs>
        <w:tab w:val="center" w:pos="4320"/>
        <w:tab w:val="right" w:pos="8640"/>
      </w:tabs>
    </w:pPr>
  </w:style>
  <w:style w:type="paragraph" w:styleId="BodyText">
    <w:name w:val="Body Text"/>
    <w:basedOn w:val="Normal"/>
    <w:rsid w:val="00E12551"/>
    <w:pPr>
      <w:jc w:val="both"/>
    </w:pPr>
    <w:rPr>
      <w:sz w:val="22"/>
    </w:rPr>
  </w:style>
  <w:style w:type="paragraph" w:styleId="BodyTextIndent">
    <w:name w:val="Body Text Indent"/>
    <w:basedOn w:val="Normal"/>
    <w:link w:val="BodyTextIndentChar"/>
    <w:rsid w:val="00E12551"/>
    <w:pPr>
      <w:ind w:left="2160" w:hanging="720"/>
      <w:jc w:val="both"/>
    </w:pPr>
    <w:rPr>
      <w:sz w:val="22"/>
    </w:rPr>
  </w:style>
  <w:style w:type="paragraph" w:styleId="BodyTextIndent2">
    <w:name w:val="Body Text Indent 2"/>
    <w:basedOn w:val="Normal"/>
    <w:rsid w:val="00E12551"/>
    <w:pPr>
      <w:ind w:left="1440"/>
      <w:jc w:val="both"/>
    </w:pPr>
    <w:rPr>
      <w:sz w:val="22"/>
    </w:rPr>
  </w:style>
  <w:style w:type="paragraph" w:styleId="BodyTextIndent3">
    <w:name w:val="Body Text Indent 3"/>
    <w:basedOn w:val="Normal"/>
    <w:link w:val="BodyTextIndent3Char"/>
    <w:rsid w:val="00E12551"/>
    <w:pPr>
      <w:ind w:firstLine="720"/>
      <w:jc w:val="both"/>
    </w:pPr>
    <w:rPr>
      <w:sz w:val="22"/>
    </w:rPr>
  </w:style>
  <w:style w:type="paragraph" w:styleId="Title">
    <w:name w:val="Title"/>
    <w:basedOn w:val="Normal"/>
    <w:qFormat/>
    <w:rsid w:val="00E12551"/>
    <w:pPr>
      <w:jc w:val="center"/>
    </w:pPr>
    <w:rPr>
      <w:b/>
      <w:bCs/>
      <w:sz w:val="22"/>
    </w:rPr>
  </w:style>
  <w:style w:type="paragraph" w:styleId="BodyText3">
    <w:name w:val="Body Text 3"/>
    <w:basedOn w:val="Normal"/>
    <w:rsid w:val="00E12551"/>
    <w:pPr>
      <w:spacing w:after="120"/>
    </w:pPr>
    <w:rPr>
      <w:sz w:val="16"/>
      <w:szCs w:val="16"/>
    </w:rPr>
  </w:style>
  <w:style w:type="paragraph" w:styleId="FootnoteText">
    <w:name w:val="footnote text"/>
    <w:basedOn w:val="Normal"/>
    <w:link w:val="FootnoteTextChar"/>
    <w:semiHidden/>
    <w:rsid w:val="00E12551"/>
    <w:pPr>
      <w:jc w:val="both"/>
    </w:pPr>
    <w:rPr>
      <w:sz w:val="20"/>
      <w:szCs w:val="20"/>
    </w:rPr>
  </w:style>
  <w:style w:type="character" w:styleId="FootnoteReference">
    <w:name w:val="footnote reference"/>
    <w:basedOn w:val="DefaultParagraphFont"/>
    <w:semiHidden/>
    <w:rsid w:val="00E12551"/>
    <w:rPr>
      <w:vertAlign w:val="superscript"/>
    </w:rPr>
  </w:style>
  <w:style w:type="paragraph" w:styleId="BalloonText">
    <w:name w:val="Balloon Text"/>
    <w:basedOn w:val="Normal"/>
    <w:semiHidden/>
    <w:rsid w:val="00E12551"/>
    <w:rPr>
      <w:rFonts w:ascii="Tahoma" w:hAnsi="Tahoma" w:cs="Tahoma"/>
      <w:sz w:val="16"/>
      <w:szCs w:val="16"/>
    </w:rPr>
  </w:style>
  <w:style w:type="paragraph" w:styleId="BodyText2">
    <w:name w:val="Body Text 2"/>
    <w:basedOn w:val="Normal"/>
    <w:rsid w:val="00E12551"/>
    <w:pPr>
      <w:autoSpaceDE w:val="0"/>
      <w:autoSpaceDN w:val="0"/>
      <w:adjustRightInd w:val="0"/>
      <w:spacing w:line="240" w:lineRule="atLeast"/>
    </w:pPr>
    <w:rPr>
      <w:b/>
      <w:color w:val="0000FF"/>
      <w:sz w:val="22"/>
    </w:rPr>
  </w:style>
  <w:style w:type="character" w:styleId="CommentReference">
    <w:name w:val="annotation reference"/>
    <w:basedOn w:val="DefaultParagraphFont"/>
    <w:semiHidden/>
    <w:rsid w:val="00DC73C4"/>
    <w:rPr>
      <w:sz w:val="16"/>
      <w:szCs w:val="16"/>
    </w:rPr>
  </w:style>
  <w:style w:type="paragraph" w:styleId="CommentText">
    <w:name w:val="annotation text"/>
    <w:basedOn w:val="Normal"/>
    <w:semiHidden/>
    <w:rsid w:val="00DC73C4"/>
    <w:rPr>
      <w:sz w:val="20"/>
      <w:szCs w:val="20"/>
    </w:rPr>
  </w:style>
  <w:style w:type="paragraph" w:styleId="CommentSubject">
    <w:name w:val="annotation subject"/>
    <w:basedOn w:val="CommentText"/>
    <w:next w:val="CommentText"/>
    <w:semiHidden/>
    <w:rsid w:val="00DC73C4"/>
    <w:rPr>
      <w:b/>
      <w:bCs/>
    </w:rPr>
  </w:style>
  <w:style w:type="numbering" w:styleId="1ai">
    <w:name w:val="Outline List 1"/>
    <w:basedOn w:val="NoList"/>
    <w:rsid w:val="00291DE1"/>
    <w:pPr>
      <w:numPr>
        <w:numId w:val="2"/>
      </w:numPr>
    </w:pPr>
  </w:style>
  <w:style w:type="numbering" w:customStyle="1" w:styleId="Style1">
    <w:name w:val="Style1"/>
    <w:basedOn w:val="NoList"/>
    <w:rsid w:val="00291DE1"/>
    <w:pPr>
      <w:numPr>
        <w:numId w:val="3"/>
      </w:numPr>
    </w:pPr>
  </w:style>
  <w:style w:type="character" w:customStyle="1" w:styleId="DeltaViewInsertion">
    <w:name w:val="DeltaView Insertion"/>
    <w:rsid w:val="0065098A"/>
    <w:rPr>
      <w:b/>
      <w:color w:val="000000"/>
      <w:spacing w:val="0"/>
      <w:u w:val="double"/>
    </w:rPr>
  </w:style>
  <w:style w:type="paragraph" w:styleId="ListParagraph">
    <w:name w:val="List Paragraph"/>
    <w:basedOn w:val="Normal"/>
    <w:uiPriority w:val="34"/>
    <w:qFormat/>
    <w:rsid w:val="00B612DF"/>
    <w:pPr>
      <w:ind w:left="720"/>
    </w:pPr>
  </w:style>
  <w:style w:type="character" w:customStyle="1" w:styleId="HeaderChar">
    <w:name w:val="Header Char"/>
    <w:aliases w:val="Heading 2 Retirement Char"/>
    <w:basedOn w:val="DefaultParagraphFont"/>
    <w:link w:val="Header"/>
    <w:uiPriority w:val="99"/>
    <w:rsid w:val="00281BB7"/>
    <w:rPr>
      <w:sz w:val="24"/>
      <w:szCs w:val="24"/>
    </w:rPr>
  </w:style>
  <w:style w:type="character" w:customStyle="1" w:styleId="HEADLINEinBodycopy">
    <w:name w:val="HEADLINE in Body copy"/>
    <w:rsid w:val="00281BB7"/>
    <w:rPr>
      <w:rFonts w:ascii="TradeGothicLH-BoldExtended" w:hAnsi="TradeGothicLH-BoldExtended"/>
      <w:b/>
      <w:caps/>
      <w:color w:val="000000"/>
      <w:sz w:val="24"/>
    </w:rPr>
  </w:style>
  <w:style w:type="character" w:customStyle="1" w:styleId="SUBHEAD">
    <w:name w:val="SUBHEAD"/>
    <w:basedOn w:val="HEADLINEinBodycopy"/>
    <w:rsid w:val="00894FF2"/>
    <w:rPr>
      <w:rFonts w:ascii="TradeGothic" w:hAnsi="TradeGothic"/>
      <w:b/>
      <w:caps/>
      <w:color w:val="000000"/>
      <w:sz w:val="20"/>
      <w:szCs w:val="20"/>
      <w:vertAlign w:val="baseline"/>
    </w:rPr>
  </w:style>
  <w:style w:type="character" w:customStyle="1" w:styleId="EmailStyle381">
    <w:name w:val="EmailStyle381"/>
    <w:basedOn w:val="DefaultParagraphFont"/>
    <w:semiHidden/>
    <w:rsid w:val="002D584C"/>
    <w:rPr>
      <w:rFonts w:ascii="Arial" w:hAnsi="Arial" w:cs="Arial"/>
      <w:color w:val="auto"/>
      <w:sz w:val="20"/>
      <w:szCs w:val="20"/>
    </w:rPr>
  </w:style>
  <w:style w:type="paragraph" w:customStyle="1" w:styleId="section1">
    <w:name w:val="section1"/>
    <w:basedOn w:val="Normal"/>
    <w:rsid w:val="002D584C"/>
    <w:pPr>
      <w:spacing w:before="100" w:beforeAutospacing="1" w:after="100" w:afterAutospacing="1"/>
    </w:pPr>
  </w:style>
  <w:style w:type="character" w:customStyle="1" w:styleId="BodyTextIndent3Char">
    <w:name w:val="Body Text Indent 3 Char"/>
    <w:basedOn w:val="DefaultParagraphFont"/>
    <w:link w:val="BodyTextIndent3"/>
    <w:rsid w:val="000B28AC"/>
    <w:rPr>
      <w:sz w:val="22"/>
      <w:szCs w:val="24"/>
    </w:rPr>
  </w:style>
  <w:style w:type="paragraph" w:customStyle="1" w:styleId="xl31">
    <w:name w:val="xl31"/>
    <w:basedOn w:val="Normal"/>
    <w:rsid w:val="00550E56"/>
    <w:pPr>
      <w:spacing w:before="100" w:beforeAutospacing="1" w:after="100" w:afterAutospacing="1"/>
    </w:pPr>
    <w:rPr>
      <w:rFonts w:ascii="Arial" w:hAnsi="Arial" w:cs="Arial"/>
      <w:b/>
      <w:bCs/>
    </w:rPr>
  </w:style>
  <w:style w:type="character" w:customStyle="1" w:styleId="Heading1Char">
    <w:name w:val="Heading 1 Char"/>
    <w:basedOn w:val="DefaultParagraphFont"/>
    <w:link w:val="Heading1"/>
    <w:rsid w:val="00196C88"/>
    <w:rPr>
      <w:b/>
      <w:bCs/>
      <w:sz w:val="24"/>
      <w:szCs w:val="24"/>
    </w:rPr>
  </w:style>
  <w:style w:type="character" w:customStyle="1" w:styleId="FootnoteTextChar">
    <w:name w:val="Footnote Text Char"/>
    <w:basedOn w:val="DefaultParagraphFont"/>
    <w:link w:val="FootnoteText"/>
    <w:semiHidden/>
    <w:rsid w:val="00196C88"/>
  </w:style>
  <w:style w:type="character" w:styleId="Hyperlink">
    <w:name w:val="Hyperlink"/>
    <w:basedOn w:val="DefaultParagraphFont"/>
    <w:uiPriority w:val="99"/>
    <w:unhideWhenUsed/>
    <w:rsid w:val="00955409"/>
    <w:rPr>
      <w:color w:val="0000FF"/>
      <w:u w:val="single"/>
    </w:rPr>
  </w:style>
  <w:style w:type="character" w:customStyle="1" w:styleId="BodyTextIndentChar">
    <w:name w:val="Body Text Indent Char"/>
    <w:basedOn w:val="DefaultParagraphFont"/>
    <w:link w:val="BodyTextIndent"/>
    <w:rsid w:val="00955409"/>
    <w:rPr>
      <w:sz w:val="22"/>
      <w:szCs w:val="24"/>
    </w:rPr>
  </w:style>
  <w:style w:type="paragraph" w:customStyle="1" w:styleId="Default">
    <w:name w:val="Default"/>
    <w:rsid w:val="009C5AC9"/>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10145">
      <w:bodyDiv w:val="1"/>
      <w:marLeft w:val="0"/>
      <w:marRight w:val="0"/>
      <w:marTop w:val="0"/>
      <w:marBottom w:val="0"/>
      <w:divBdr>
        <w:top w:val="none" w:sz="0" w:space="0" w:color="auto"/>
        <w:left w:val="none" w:sz="0" w:space="0" w:color="auto"/>
        <w:bottom w:val="none" w:sz="0" w:space="0" w:color="auto"/>
        <w:right w:val="none" w:sz="0" w:space="0" w:color="auto"/>
      </w:divBdr>
    </w:div>
    <w:div w:id="489179856">
      <w:bodyDiv w:val="1"/>
      <w:marLeft w:val="0"/>
      <w:marRight w:val="0"/>
      <w:marTop w:val="0"/>
      <w:marBottom w:val="0"/>
      <w:divBdr>
        <w:top w:val="none" w:sz="0" w:space="0" w:color="auto"/>
        <w:left w:val="none" w:sz="0" w:space="0" w:color="auto"/>
        <w:bottom w:val="none" w:sz="0" w:space="0" w:color="auto"/>
        <w:right w:val="none" w:sz="0" w:space="0" w:color="auto"/>
      </w:divBdr>
    </w:div>
    <w:div w:id="975838095">
      <w:bodyDiv w:val="1"/>
      <w:marLeft w:val="0"/>
      <w:marRight w:val="0"/>
      <w:marTop w:val="0"/>
      <w:marBottom w:val="0"/>
      <w:divBdr>
        <w:top w:val="none" w:sz="0" w:space="0" w:color="auto"/>
        <w:left w:val="none" w:sz="0" w:space="0" w:color="auto"/>
        <w:bottom w:val="none" w:sz="0" w:space="0" w:color="auto"/>
        <w:right w:val="none" w:sz="0" w:space="0" w:color="auto"/>
      </w:divBdr>
      <w:divsChild>
        <w:div w:id="139814730">
          <w:marLeft w:val="0"/>
          <w:marRight w:val="0"/>
          <w:marTop w:val="0"/>
          <w:marBottom w:val="0"/>
          <w:divBdr>
            <w:top w:val="none" w:sz="0" w:space="0" w:color="auto"/>
            <w:left w:val="none" w:sz="0" w:space="0" w:color="auto"/>
            <w:bottom w:val="none" w:sz="0" w:space="0" w:color="auto"/>
            <w:right w:val="none" w:sz="0" w:space="0" w:color="auto"/>
          </w:divBdr>
        </w:div>
      </w:divsChild>
    </w:div>
    <w:div w:id="1525828169">
      <w:bodyDiv w:val="1"/>
      <w:marLeft w:val="0"/>
      <w:marRight w:val="0"/>
      <w:marTop w:val="0"/>
      <w:marBottom w:val="0"/>
      <w:divBdr>
        <w:top w:val="none" w:sz="0" w:space="0" w:color="auto"/>
        <w:left w:val="none" w:sz="0" w:space="0" w:color="auto"/>
        <w:bottom w:val="none" w:sz="0" w:space="0" w:color="auto"/>
        <w:right w:val="none" w:sz="0" w:space="0" w:color="auto"/>
      </w:divBdr>
    </w:div>
    <w:div w:id="184551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20D7608A2E40C185CD2F1D4FB9AF43"/>
        <w:category>
          <w:name w:val="General"/>
          <w:gallery w:val="placeholder"/>
        </w:category>
        <w:types>
          <w:type w:val="bbPlcHdr"/>
        </w:types>
        <w:behaviors>
          <w:behavior w:val="content"/>
        </w:behaviors>
        <w:guid w:val="{870C8725-7615-4FEF-87A1-CEBA2FE69655}"/>
      </w:docPartPr>
      <w:docPartBody>
        <w:p w:rsidR="00441FA1" w:rsidRDefault="00441FA1" w:rsidP="00441FA1">
          <w:pPr>
            <w:pStyle w:val="EB20D7608A2E40C185CD2F1D4FB9AF43"/>
          </w:pPr>
          <w:r>
            <w:rPr>
              <w:rFonts w:asciiTheme="majorHAnsi" w:eastAsiaTheme="majorEastAsia" w:hAnsiTheme="majorHAnsi" w:cstheme="majorBidi"/>
              <w:sz w:val="36"/>
              <w:szCs w:val="36"/>
            </w:rPr>
            <w:t>[Type the document title]</w:t>
          </w:r>
        </w:p>
      </w:docPartBody>
    </w:docPart>
    <w:docPart>
      <w:docPartPr>
        <w:name w:val="940B1A165D55459091EB94FAEECCA6B9"/>
        <w:category>
          <w:name w:val="General"/>
          <w:gallery w:val="placeholder"/>
        </w:category>
        <w:types>
          <w:type w:val="bbPlcHdr"/>
        </w:types>
        <w:behaviors>
          <w:behavior w:val="content"/>
        </w:behaviors>
        <w:guid w:val="{0C30D9EC-858A-4D99-A435-F6C75B9D61C5}"/>
      </w:docPartPr>
      <w:docPartBody>
        <w:p w:rsidR="00441FA1" w:rsidRDefault="00441FA1" w:rsidP="00441FA1">
          <w:pPr>
            <w:pStyle w:val="940B1A165D55459091EB94FAEECCA6B9"/>
          </w:pPr>
          <w:r>
            <w:rPr>
              <w:rFonts w:asciiTheme="majorHAnsi" w:eastAsiaTheme="majorEastAsia" w:hAnsiTheme="majorHAnsi" w:cstheme="majorBidi"/>
              <w:b/>
              <w:bCs/>
              <w:color w:val="156082" w:themeColor="accent1"/>
              <w:sz w:val="36"/>
              <w:szCs w:val="36"/>
            </w:rPr>
            <w:t>[Year]</w:t>
          </w:r>
        </w:p>
      </w:docPartBody>
    </w:docPart>
    <w:docPart>
      <w:docPartPr>
        <w:name w:val="CF4AD6CC9D0D4D8BBD917698260108AF"/>
        <w:category>
          <w:name w:val="General"/>
          <w:gallery w:val="placeholder"/>
        </w:category>
        <w:types>
          <w:type w:val="bbPlcHdr"/>
        </w:types>
        <w:behaviors>
          <w:behavior w:val="content"/>
        </w:behaviors>
        <w:guid w:val="{59107BB4-0E5F-4D0B-9CC5-2E8A1DE4ED74}"/>
      </w:docPartPr>
      <w:docPartBody>
        <w:p w:rsidR="00441FA1" w:rsidRDefault="00441FA1" w:rsidP="00441FA1">
          <w:pPr>
            <w:pStyle w:val="CF4AD6CC9D0D4D8BBD917698260108AF"/>
          </w:pPr>
          <w:r>
            <w:rPr>
              <w:rFonts w:asciiTheme="majorHAnsi" w:eastAsiaTheme="majorEastAsia" w:hAnsiTheme="majorHAnsi" w:cstheme="majorBidi"/>
              <w:sz w:val="36"/>
              <w:szCs w:val="36"/>
            </w:rPr>
            <w:t>[Type the document title]</w:t>
          </w:r>
        </w:p>
      </w:docPartBody>
    </w:docPart>
    <w:docPart>
      <w:docPartPr>
        <w:name w:val="B24204E246184C1EB4DE97886E172850"/>
        <w:category>
          <w:name w:val="General"/>
          <w:gallery w:val="placeholder"/>
        </w:category>
        <w:types>
          <w:type w:val="bbPlcHdr"/>
        </w:types>
        <w:behaviors>
          <w:behavior w:val="content"/>
        </w:behaviors>
        <w:guid w:val="{2D8E1319-1B79-4AB7-BFD7-E3066EC38ACF}"/>
      </w:docPartPr>
      <w:docPartBody>
        <w:p w:rsidR="00441FA1" w:rsidRDefault="00441FA1" w:rsidP="00441FA1">
          <w:pPr>
            <w:pStyle w:val="B24204E246184C1EB4DE97886E172850"/>
          </w:pPr>
          <w:r>
            <w:rPr>
              <w:rFonts w:asciiTheme="majorHAnsi" w:eastAsiaTheme="majorEastAsia" w:hAnsiTheme="majorHAnsi" w:cstheme="majorBidi"/>
              <w:b/>
              <w:bCs/>
              <w:color w:val="156082"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LH-BoldExtended">
    <w:altName w:val="DokChampa"/>
    <w:panose1 w:val="00000000000000000000"/>
    <w:charset w:val="4D"/>
    <w:family w:val="auto"/>
    <w:notTrueType/>
    <w:pitch w:val="default"/>
    <w:sig w:usb0="03000000" w:usb1="00000000" w:usb2="00000000" w:usb3="00000000" w:csb0="00000001" w:csb1="00000000"/>
  </w:font>
  <w:font w:name="TradeGothic">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41FA1"/>
    <w:rsid w:val="00093D98"/>
    <w:rsid w:val="00121887"/>
    <w:rsid w:val="001369E3"/>
    <w:rsid w:val="0021087F"/>
    <w:rsid w:val="00246843"/>
    <w:rsid w:val="00351B61"/>
    <w:rsid w:val="00361C14"/>
    <w:rsid w:val="003825D4"/>
    <w:rsid w:val="003B0BEA"/>
    <w:rsid w:val="00405B3E"/>
    <w:rsid w:val="00441FA1"/>
    <w:rsid w:val="00451687"/>
    <w:rsid w:val="004E6DEA"/>
    <w:rsid w:val="0066329E"/>
    <w:rsid w:val="00726513"/>
    <w:rsid w:val="00745542"/>
    <w:rsid w:val="007A26AA"/>
    <w:rsid w:val="00853518"/>
    <w:rsid w:val="0089637D"/>
    <w:rsid w:val="00990B12"/>
    <w:rsid w:val="00A61759"/>
    <w:rsid w:val="00A95D77"/>
    <w:rsid w:val="00B81D1C"/>
    <w:rsid w:val="00C35494"/>
    <w:rsid w:val="00C76935"/>
    <w:rsid w:val="00DB499A"/>
    <w:rsid w:val="00DF73E2"/>
    <w:rsid w:val="00E541EF"/>
    <w:rsid w:val="00E570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1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20D7608A2E40C185CD2F1D4FB9AF43">
    <w:name w:val="EB20D7608A2E40C185CD2F1D4FB9AF43"/>
    <w:rsid w:val="00441FA1"/>
  </w:style>
  <w:style w:type="paragraph" w:customStyle="1" w:styleId="940B1A165D55459091EB94FAEECCA6B9">
    <w:name w:val="940B1A165D55459091EB94FAEECCA6B9"/>
    <w:rsid w:val="00441FA1"/>
  </w:style>
  <w:style w:type="paragraph" w:customStyle="1" w:styleId="CF4AD6CC9D0D4D8BBD917698260108AF">
    <w:name w:val="CF4AD6CC9D0D4D8BBD917698260108AF"/>
    <w:rsid w:val="00441FA1"/>
  </w:style>
  <w:style w:type="paragraph" w:customStyle="1" w:styleId="B24204E246184C1EB4DE97886E172850">
    <w:name w:val="B24204E246184C1EB4DE97886E172850"/>
    <w:rsid w:val="00441F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3F42BE-CE09-49C0-A870-381212CB0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2089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IASB MEMBER GALLAGHER SERVICES AGREEMENT</vt:lpstr>
    </vt:vector>
  </TitlesOfParts>
  <Company>JHELAW</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IASB MEMBER GALLAGHER SERVICES AGREEMENT</dc:title>
  <dc:creator>johann</dc:creator>
  <cp:lastModifiedBy>Sean Kim</cp:lastModifiedBy>
  <cp:revision>9</cp:revision>
  <cp:lastPrinted>2024-04-03T16:18:00Z</cp:lastPrinted>
  <dcterms:created xsi:type="dcterms:W3CDTF">2022-01-25T14:03:00Z</dcterms:created>
  <dcterms:modified xsi:type="dcterms:W3CDTF">2025-07-21T14:50:00Z</dcterms:modified>
</cp:coreProperties>
</file>